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000"/>
        <w:rPr>
          <w:rFonts w:ascii="宋体" w:hAnsi="宋体"/>
          <w:b/>
          <w:color w:val="auto"/>
          <w:sz w:val="30"/>
        </w:rPr>
      </w:pPr>
      <w:r>
        <w:rPr>
          <w:rFonts w:ascii="宋体" w:hAnsi="宋体"/>
          <w:b/>
          <w:color w:val="auto"/>
          <w:sz w:val="30"/>
        </w:rPr>
        <w:t>安徽财经大学金融学院遴选优秀应届本科毕业生</w:t>
      </w:r>
    </w:p>
    <w:p>
      <w:pPr>
        <w:spacing w:line="282" w:lineRule="exact"/>
        <w:rPr>
          <w:rFonts w:eastAsia="Times New Roman"/>
          <w:color w:val="auto"/>
          <w:sz w:val="24"/>
        </w:rPr>
      </w:pPr>
    </w:p>
    <w:p>
      <w:pPr>
        <w:spacing w:line="0" w:lineRule="atLeast"/>
        <w:ind w:left="1440"/>
        <w:rPr>
          <w:rFonts w:hint="eastAsia" w:ascii="宋体" w:hAnsi="宋体" w:eastAsia="宋体"/>
          <w:b/>
          <w:color w:val="auto"/>
          <w:sz w:val="30"/>
          <w:lang w:eastAsia="zh-CN"/>
        </w:rPr>
      </w:pPr>
      <w:r>
        <w:rPr>
          <w:rFonts w:ascii="宋体" w:hAnsi="宋体"/>
          <w:b/>
          <w:color w:val="auto"/>
          <w:sz w:val="30"/>
        </w:rPr>
        <w:t>免试攻读硕士学位研究生实施细则</w:t>
      </w:r>
      <w:r>
        <w:rPr>
          <w:rFonts w:hint="eastAsia" w:ascii="宋体" w:hAnsi="宋体"/>
          <w:b/>
          <w:color w:val="auto"/>
          <w:sz w:val="30"/>
          <w:lang w:eastAsia="zh-CN"/>
        </w:rPr>
        <w:t>（修订）</w:t>
      </w:r>
    </w:p>
    <w:p>
      <w:pPr>
        <w:spacing w:line="165" w:lineRule="exact"/>
        <w:rPr>
          <w:rFonts w:eastAsia="Times New Roman"/>
          <w:color w:val="auto"/>
          <w:sz w:val="24"/>
        </w:rPr>
      </w:pPr>
    </w:p>
    <w:p>
      <w:pPr>
        <w:pStyle w:val="2"/>
        <w:spacing w:line="360" w:lineRule="atLeast"/>
        <w:ind w:firstLine="1920" w:firstLineChars="800"/>
        <w:jc w:val="both"/>
        <w:rPr>
          <w:color w:val="auto"/>
          <w:sz w:val="24"/>
          <w:szCs w:val="24"/>
        </w:rPr>
      </w:pPr>
      <w:r>
        <w:rPr>
          <w:rFonts w:hint="eastAsia"/>
          <w:color w:val="auto"/>
          <w:sz w:val="24"/>
          <w:szCs w:val="24"/>
        </w:rPr>
        <w:t>（201</w:t>
      </w:r>
      <w:r>
        <w:rPr>
          <w:rFonts w:hint="eastAsia"/>
          <w:color w:val="auto"/>
          <w:sz w:val="24"/>
          <w:szCs w:val="24"/>
          <w:lang w:val="en-US" w:eastAsia="zh-CN"/>
        </w:rPr>
        <w:t>9</w:t>
      </w:r>
      <w:r>
        <w:rPr>
          <w:rFonts w:hint="eastAsia"/>
          <w:color w:val="auto"/>
          <w:sz w:val="24"/>
          <w:szCs w:val="24"/>
        </w:rPr>
        <w:t>年10月2</w:t>
      </w:r>
      <w:r>
        <w:rPr>
          <w:rFonts w:hint="eastAsia"/>
          <w:color w:val="auto"/>
          <w:sz w:val="24"/>
          <w:szCs w:val="24"/>
          <w:lang w:val="en-US" w:eastAsia="zh-CN"/>
        </w:rPr>
        <w:t>8</w:t>
      </w:r>
      <w:r>
        <w:rPr>
          <w:rFonts w:hint="eastAsia"/>
          <w:color w:val="auto"/>
          <w:sz w:val="24"/>
          <w:szCs w:val="24"/>
        </w:rPr>
        <w:t>日院党政联席会议通过）</w:t>
      </w:r>
    </w:p>
    <w:p>
      <w:pPr>
        <w:spacing w:line="292" w:lineRule="exact"/>
        <w:rPr>
          <w:rFonts w:eastAsia="Times New Roman"/>
          <w:color w:val="auto"/>
          <w:sz w:val="24"/>
        </w:rPr>
      </w:pPr>
    </w:p>
    <w:p>
      <w:pPr>
        <w:keepNext w:val="0"/>
        <w:keepLines w:val="0"/>
        <w:pageBreakBefore w:val="0"/>
        <w:kinsoku/>
        <w:wordWrap/>
        <w:overflowPunct/>
        <w:topLinePunct w:val="0"/>
        <w:autoSpaceDE/>
        <w:autoSpaceDN/>
        <w:bidi w:val="0"/>
        <w:adjustRightInd w:val="0"/>
        <w:snapToGrid w:val="0"/>
        <w:spacing w:line="360" w:lineRule="auto"/>
        <w:ind w:left="560"/>
        <w:jc w:val="both"/>
        <w:textAlignment w:val="auto"/>
        <w:rPr>
          <w:rFonts w:hint="eastAsia" w:ascii="宋体" w:hAnsi="宋体"/>
          <w:color w:val="auto"/>
          <w:sz w:val="24"/>
          <w:szCs w:val="24"/>
          <w:lang w:eastAsia="zh-CN"/>
        </w:rPr>
      </w:pPr>
      <w:r>
        <w:rPr>
          <w:rFonts w:ascii="宋体" w:hAnsi="宋体"/>
          <w:color w:val="auto"/>
          <w:sz w:val="24"/>
          <w:szCs w:val="24"/>
        </w:rPr>
        <w:t>根据《教育部办公厅关于进一步完善推荐优秀应届本科毕业生免试攻读</w:t>
      </w:r>
      <w:r>
        <w:rPr>
          <w:rFonts w:hint="eastAsia" w:ascii="宋体" w:hAnsi="宋体"/>
          <w:color w:val="auto"/>
          <w:sz w:val="24"/>
          <w:szCs w:val="24"/>
          <w:lang w:eastAsia="zh-CN"/>
        </w:rPr>
        <w:t>研</w:t>
      </w: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ascii="宋体" w:hAnsi="宋体"/>
          <w:color w:val="auto"/>
          <w:sz w:val="24"/>
          <w:szCs w:val="24"/>
        </w:rPr>
      </w:pPr>
      <w:r>
        <w:rPr>
          <w:rFonts w:ascii="宋体" w:hAnsi="宋体"/>
          <w:color w:val="auto"/>
          <w:sz w:val="24"/>
          <w:szCs w:val="24"/>
        </w:rPr>
        <w:t>究生工作办法的通知》</w:t>
      </w:r>
      <w:r>
        <w:rPr>
          <w:rFonts w:hint="eastAsia" w:ascii="宋体" w:hAnsi="宋体"/>
          <w:color w:val="auto"/>
          <w:sz w:val="24"/>
          <w:szCs w:val="24"/>
          <w:lang w:eastAsia="zh-CN"/>
        </w:rPr>
        <w:t>（</w:t>
      </w:r>
      <w:r>
        <w:rPr>
          <w:rFonts w:ascii="宋体" w:hAnsi="宋体"/>
          <w:color w:val="auto"/>
          <w:sz w:val="24"/>
          <w:szCs w:val="24"/>
        </w:rPr>
        <w:t>教育部 2014[5]号</w:t>
      </w:r>
      <w:r>
        <w:rPr>
          <w:rFonts w:hint="eastAsia" w:ascii="宋体" w:hAnsi="宋体"/>
          <w:color w:val="auto"/>
          <w:sz w:val="24"/>
          <w:szCs w:val="24"/>
          <w:lang w:eastAsia="zh-CN"/>
        </w:rPr>
        <w:t>）</w:t>
      </w:r>
      <w:r>
        <w:rPr>
          <w:rFonts w:ascii="宋体" w:hAnsi="宋体"/>
          <w:color w:val="auto"/>
          <w:sz w:val="24"/>
          <w:szCs w:val="24"/>
        </w:rPr>
        <w:t>文件精神和《安徽财经大学推荐优秀应届本科毕业生免试攻读硕士学位研究生实施办法》，经学院推免遴选工作领导小组会议研究，学院党政联席会议审议通过，特制定本实施细则。</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hint="eastAsia" w:ascii="宋体" w:hAnsi="宋体"/>
          <w:b/>
          <w:color w:val="auto"/>
          <w:sz w:val="30"/>
          <w:szCs w:val="30"/>
        </w:rPr>
        <w:t>推免资格</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lang w:val="en-US" w:eastAsia="zh-CN"/>
        </w:rPr>
        <w:t>1.应</w:t>
      </w:r>
      <w:r>
        <w:rPr>
          <w:rFonts w:hint="eastAsia" w:ascii="宋体" w:hAnsi="宋体"/>
          <w:color w:val="auto"/>
          <w:sz w:val="24"/>
          <w:szCs w:val="24"/>
        </w:rPr>
        <w:t>届本科</w:t>
      </w:r>
      <w:r>
        <w:rPr>
          <w:rFonts w:hint="eastAsia" w:ascii="宋体" w:hAnsi="宋体"/>
          <w:color w:val="auto"/>
          <w:sz w:val="24"/>
          <w:szCs w:val="24"/>
          <w:lang w:val="en-US" w:eastAsia="zh-CN"/>
        </w:rPr>
        <w:t>毕业</w:t>
      </w:r>
      <w:r>
        <w:rPr>
          <w:rFonts w:hint="eastAsia" w:ascii="宋体" w:hAnsi="宋体"/>
          <w:color w:val="auto"/>
          <w:sz w:val="24"/>
          <w:szCs w:val="24"/>
        </w:rPr>
        <w:t>生申请推免硕士研究生者，除满足学校规定的基本条件外，还须参加“互联网+”大学生创新创业大赛、“挑战杯”全国大学生系列科技学术竞赛、全国高校“创意 创新 创业”电子商务挑战赛等三项A类学科和技能竞赛（以下简称“三项赛”）院赛级别以上（含院赛）中的2项（次）及以上；</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lang w:val="en-US" w:eastAsia="zh-CN"/>
        </w:rPr>
        <w:t>2.申请推免</w:t>
      </w:r>
      <w:r>
        <w:rPr>
          <w:rFonts w:hint="eastAsia" w:ascii="宋体" w:hAnsi="宋体"/>
          <w:color w:val="auto"/>
          <w:sz w:val="24"/>
          <w:szCs w:val="24"/>
        </w:rPr>
        <w:t>本科生参加“三项赛”获全国总决赛银奖（二等奖）及以上奖励者，满足学校推免基本条件的，可直接获得推免硕士研究生资格；</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“三项赛”参赛学生均指团队负责人。参加“三项赛”的认定，以提交的参赛证明（大赛系统报名成功页面截图和参赛成果）为依据；获奖情况的认定，以获奖文件或证书原件为依据。</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ascii="宋体" w:hAnsi="宋体"/>
          <w:b/>
          <w:color w:val="auto"/>
          <w:sz w:val="30"/>
          <w:szCs w:val="30"/>
        </w:rPr>
        <w:t>综合成绩评定</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auto"/>
          <w:sz w:val="24"/>
          <w:szCs w:val="24"/>
        </w:rPr>
      </w:pPr>
      <w:r>
        <w:rPr>
          <w:rFonts w:hint="eastAsia" w:ascii="宋体" w:hAnsi="宋体"/>
          <w:color w:val="auto"/>
          <w:sz w:val="24"/>
          <w:szCs w:val="24"/>
          <w:lang w:eastAsia="zh-CN"/>
        </w:rPr>
        <w:t>申请</w:t>
      </w:r>
      <w:r>
        <w:rPr>
          <w:rFonts w:hint="eastAsia" w:ascii="宋体" w:hAnsi="宋体"/>
          <w:color w:val="auto"/>
          <w:sz w:val="24"/>
          <w:szCs w:val="24"/>
        </w:rPr>
        <w:t>推免学生总成绩由考试课总评成绩、获奖情况积分、科研与创新能力积分三部分组成，其中：考试课总评成绩占</w:t>
      </w:r>
      <w:r>
        <w:rPr>
          <w:rFonts w:hint="eastAsia" w:ascii="宋体" w:hAnsi="宋体"/>
          <w:color w:val="auto"/>
          <w:sz w:val="24"/>
          <w:szCs w:val="24"/>
          <w:lang w:eastAsia="zh-CN"/>
        </w:rPr>
        <w:t>总成绩</w:t>
      </w:r>
      <w:r>
        <w:rPr>
          <w:rFonts w:hint="eastAsia" w:ascii="宋体" w:hAnsi="宋体"/>
          <w:color w:val="auto"/>
          <w:sz w:val="24"/>
          <w:szCs w:val="24"/>
        </w:rPr>
        <w:t>70%，获奖情况积分占</w:t>
      </w:r>
      <w:r>
        <w:rPr>
          <w:rFonts w:hint="eastAsia" w:ascii="宋体" w:hAnsi="宋体"/>
          <w:color w:val="auto"/>
          <w:sz w:val="24"/>
          <w:szCs w:val="24"/>
          <w:lang w:eastAsia="zh-CN"/>
        </w:rPr>
        <w:t>总成绩</w:t>
      </w:r>
      <w:r>
        <w:rPr>
          <w:rFonts w:hint="eastAsia" w:ascii="宋体" w:hAnsi="宋体"/>
          <w:color w:val="auto"/>
          <w:sz w:val="24"/>
          <w:szCs w:val="24"/>
        </w:rPr>
        <w:t>15%，科研与创新能力积分占</w:t>
      </w:r>
      <w:r>
        <w:rPr>
          <w:rFonts w:hint="eastAsia" w:ascii="宋体" w:hAnsi="宋体"/>
          <w:color w:val="auto"/>
          <w:sz w:val="24"/>
          <w:szCs w:val="24"/>
          <w:lang w:eastAsia="zh-CN"/>
        </w:rPr>
        <w:t>总成绩</w:t>
      </w:r>
      <w:r>
        <w:rPr>
          <w:rFonts w:hint="eastAsia" w:ascii="宋体" w:hAnsi="宋体"/>
          <w:color w:val="auto"/>
          <w:sz w:val="24"/>
          <w:szCs w:val="24"/>
        </w:rPr>
        <w:t>15%。</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olor w:val="auto"/>
          <w:sz w:val="24"/>
          <w:szCs w:val="24"/>
          <w:lang w:val="en-US" w:eastAsia="zh-CN"/>
        </w:rPr>
      </w:pPr>
      <w:r>
        <w:rPr>
          <w:rFonts w:hint="eastAsia" w:ascii="宋体" w:hAnsi="宋体"/>
          <w:color w:val="auto"/>
          <w:sz w:val="24"/>
          <w:szCs w:val="24"/>
          <w:lang w:eastAsia="zh-CN"/>
        </w:rPr>
        <w:t>考试课总评成绩</w:t>
      </w:r>
      <w:r>
        <w:rPr>
          <w:rFonts w:hint="eastAsia" w:ascii="宋体" w:hAnsi="宋体"/>
          <w:color w:val="auto"/>
          <w:sz w:val="24"/>
          <w:szCs w:val="24"/>
          <w:lang w:val="en-US" w:eastAsia="zh-CN"/>
        </w:rPr>
        <w:t>=前六个学期必修考试课成绩的平均分</w:t>
      </w:r>
      <w:r>
        <w:rPr>
          <w:rFonts w:eastAsia="Times New Roman"/>
          <w:color w:val="auto"/>
          <w:sz w:val="24"/>
          <w:szCs w:val="24"/>
        </w:rPr>
        <w:t>*</w:t>
      </w:r>
      <w:r>
        <w:rPr>
          <w:rFonts w:hint="eastAsia"/>
          <w:color w:val="auto"/>
          <w:sz w:val="24"/>
          <w:szCs w:val="24"/>
          <w:lang w:val="en-US" w:eastAsia="zh-CN"/>
        </w:rPr>
        <w:t>70%</w:t>
      </w:r>
      <w:r>
        <w:rPr>
          <w:rFonts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ascii="宋体" w:hAnsi="宋体"/>
          <w:color w:val="auto"/>
          <w:sz w:val="24"/>
          <w:szCs w:val="24"/>
        </w:rPr>
        <w:t>获奖</w:t>
      </w:r>
      <w:r>
        <w:rPr>
          <w:rFonts w:hint="eastAsia" w:ascii="宋体" w:hAnsi="宋体"/>
          <w:color w:val="auto"/>
          <w:sz w:val="24"/>
          <w:szCs w:val="24"/>
        </w:rPr>
        <w:t>情况</w:t>
      </w:r>
      <w:r>
        <w:rPr>
          <w:rFonts w:ascii="宋体" w:hAnsi="宋体"/>
          <w:color w:val="auto"/>
          <w:sz w:val="24"/>
          <w:szCs w:val="24"/>
        </w:rPr>
        <w:t>积分</w:t>
      </w:r>
      <w:r>
        <w:rPr>
          <w:rFonts w:eastAsia="Times New Roman"/>
          <w:color w:val="auto"/>
          <w:sz w:val="24"/>
          <w:szCs w:val="24"/>
        </w:rPr>
        <w:t>=</w:t>
      </w:r>
      <w:r>
        <w:rPr>
          <w:rFonts w:ascii="宋体" w:hAnsi="宋体"/>
          <w:color w:val="auto"/>
          <w:sz w:val="24"/>
          <w:szCs w:val="24"/>
        </w:rPr>
        <w:t>（其他名次获奖积分</w:t>
      </w:r>
      <w:r>
        <w:rPr>
          <w:rFonts w:eastAsia="Times New Roman"/>
          <w:color w:val="auto"/>
          <w:sz w:val="24"/>
          <w:szCs w:val="24"/>
        </w:rPr>
        <w:t>/</w:t>
      </w:r>
      <w:r>
        <w:rPr>
          <w:rFonts w:ascii="宋体" w:hAnsi="宋体"/>
          <w:color w:val="auto"/>
          <w:sz w:val="24"/>
          <w:szCs w:val="24"/>
        </w:rPr>
        <w:t>第一名获奖积分）</w:t>
      </w:r>
      <w:r>
        <w:rPr>
          <w:rFonts w:eastAsia="Times New Roman"/>
          <w:color w:val="auto"/>
          <w:sz w:val="24"/>
          <w:szCs w:val="24"/>
        </w:rPr>
        <w:t>*15</w:t>
      </w:r>
      <w:r>
        <w:rPr>
          <w:rFonts w:ascii="宋体" w:hAnsi="宋体"/>
          <w:color w:val="auto"/>
          <w:sz w:val="24"/>
          <w:szCs w:val="24"/>
        </w:rPr>
        <w:t xml:space="preserve">（其中按照获奖积分排序，第一名计 </w:t>
      </w:r>
      <w:r>
        <w:rPr>
          <w:rFonts w:eastAsia="Times New Roman"/>
          <w:color w:val="auto"/>
          <w:sz w:val="24"/>
          <w:szCs w:val="24"/>
        </w:rPr>
        <w:t>15</w:t>
      </w:r>
      <w:r>
        <w:rPr>
          <w:rFonts w:ascii="宋体" w:hAnsi="宋体"/>
          <w:color w:val="auto"/>
          <w:sz w:val="24"/>
          <w:szCs w:val="24"/>
        </w:rPr>
        <w:t xml:space="preserve"> 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ascii="宋体" w:hAnsi="宋体"/>
          <w:color w:val="auto"/>
          <w:sz w:val="24"/>
          <w:szCs w:val="24"/>
        </w:rPr>
        <w:t>科研与创新能力积分</w:t>
      </w:r>
      <w:r>
        <w:rPr>
          <w:rFonts w:eastAsia="Times New Roman"/>
          <w:color w:val="auto"/>
          <w:sz w:val="24"/>
          <w:szCs w:val="24"/>
        </w:rPr>
        <w:t>=</w:t>
      </w:r>
      <w:r>
        <w:rPr>
          <w:rFonts w:ascii="宋体" w:hAnsi="宋体"/>
          <w:color w:val="auto"/>
          <w:sz w:val="24"/>
          <w:szCs w:val="24"/>
        </w:rPr>
        <w:t>（其他名次科研</w:t>
      </w:r>
      <w:r>
        <w:rPr>
          <w:rFonts w:hint="eastAsia" w:ascii="宋体" w:hAnsi="宋体"/>
          <w:color w:val="auto"/>
          <w:sz w:val="24"/>
          <w:szCs w:val="24"/>
        </w:rPr>
        <w:t>与</w:t>
      </w:r>
      <w:r>
        <w:rPr>
          <w:rFonts w:ascii="宋体" w:hAnsi="宋体"/>
          <w:color w:val="auto"/>
          <w:sz w:val="24"/>
          <w:szCs w:val="24"/>
        </w:rPr>
        <w:t>创新</w:t>
      </w:r>
      <w:r>
        <w:rPr>
          <w:rFonts w:hint="eastAsia" w:ascii="宋体" w:hAnsi="宋体"/>
          <w:color w:val="auto"/>
          <w:sz w:val="24"/>
          <w:szCs w:val="24"/>
        </w:rPr>
        <w:t>能力</w:t>
      </w:r>
      <w:r>
        <w:rPr>
          <w:rFonts w:ascii="宋体" w:hAnsi="宋体"/>
          <w:color w:val="auto"/>
          <w:sz w:val="24"/>
          <w:szCs w:val="24"/>
        </w:rPr>
        <w:t>积分</w:t>
      </w:r>
      <w:r>
        <w:rPr>
          <w:rFonts w:eastAsia="Times New Roman"/>
          <w:color w:val="auto"/>
          <w:sz w:val="24"/>
          <w:szCs w:val="24"/>
        </w:rPr>
        <w:t>/</w:t>
      </w:r>
      <w:r>
        <w:rPr>
          <w:rFonts w:ascii="宋体" w:hAnsi="宋体"/>
          <w:color w:val="auto"/>
          <w:sz w:val="24"/>
          <w:szCs w:val="24"/>
        </w:rPr>
        <w:t>第一名科研</w:t>
      </w:r>
      <w:r>
        <w:rPr>
          <w:rFonts w:hint="eastAsia" w:ascii="宋体" w:hAnsi="宋体"/>
          <w:color w:val="auto"/>
          <w:sz w:val="24"/>
          <w:szCs w:val="24"/>
        </w:rPr>
        <w:t>与</w:t>
      </w:r>
      <w:r>
        <w:rPr>
          <w:rFonts w:ascii="宋体" w:hAnsi="宋体"/>
          <w:color w:val="auto"/>
          <w:sz w:val="24"/>
          <w:szCs w:val="24"/>
        </w:rPr>
        <w:t>创新</w:t>
      </w:r>
      <w:r>
        <w:rPr>
          <w:rFonts w:hint="eastAsia" w:ascii="宋体" w:hAnsi="宋体"/>
          <w:color w:val="auto"/>
          <w:sz w:val="24"/>
          <w:szCs w:val="24"/>
        </w:rPr>
        <w:t>能力</w:t>
      </w:r>
      <w:r>
        <w:rPr>
          <w:rFonts w:ascii="宋体" w:hAnsi="宋体"/>
          <w:color w:val="auto"/>
          <w:sz w:val="24"/>
          <w:szCs w:val="24"/>
        </w:rPr>
        <w:t>积分）</w:t>
      </w:r>
      <w:r>
        <w:rPr>
          <w:rFonts w:eastAsia="Times New Roman"/>
          <w:color w:val="auto"/>
          <w:sz w:val="24"/>
          <w:szCs w:val="24"/>
        </w:rPr>
        <w:t>*15</w:t>
      </w:r>
      <w:r>
        <w:rPr>
          <w:rFonts w:ascii="宋体" w:hAnsi="宋体"/>
          <w:color w:val="auto"/>
          <w:sz w:val="24"/>
          <w:szCs w:val="24"/>
        </w:rPr>
        <w:t xml:space="preserve"> （其中按照科研与创新</w:t>
      </w:r>
      <w:r>
        <w:rPr>
          <w:rFonts w:hint="eastAsia" w:ascii="宋体" w:hAnsi="宋体"/>
          <w:color w:val="auto"/>
          <w:sz w:val="24"/>
          <w:szCs w:val="24"/>
        </w:rPr>
        <w:t>能力</w:t>
      </w:r>
      <w:r>
        <w:rPr>
          <w:rFonts w:ascii="宋体" w:hAnsi="宋体"/>
          <w:color w:val="auto"/>
          <w:sz w:val="24"/>
          <w:szCs w:val="24"/>
        </w:rPr>
        <w:t xml:space="preserve">积分排序，第一名计 </w:t>
      </w:r>
      <w:r>
        <w:rPr>
          <w:rFonts w:eastAsia="Times New Roman"/>
          <w:color w:val="auto"/>
          <w:sz w:val="24"/>
          <w:szCs w:val="24"/>
        </w:rPr>
        <w:t>15</w:t>
      </w:r>
      <w:r>
        <w:rPr>
          <w:rFonts w:ascii="宋体" w:hAnsi="宋体"/>
          <w:color w:val="auto"/>
          <w:sz w:val="24"/>
          <w:szCs w:val="24"/>
        </w:rPr>
        <w:t>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ascii="宋体" w:hAnsi="宋体"/>
          <w:color w:val="auto"/>
          <w:sz w:val="24"/>
          <w:szCs w:val="24"/>
        </w:rPr>
        <w:t>在实际操作中如出现异常值，由</w:t>
      </w:r>
      <w:r>
        <w:rPr>
          <w:rFonts w:hint="eastAsia" w:ascii="宋体" w:hAnsi="宋体"/>
          <w:color w:val="auto"/>
          <w:sz w:val="24"/>
          <w:szCs w:val="24"/>
        </w:rPr>
        <w:t>学</w:t>
      </w:r>
      <w:r>
        <w:rPr>
          <w:rFonts w:ascii="宋体" w:hAnsi="宋体"/>
          <w:color w:val="auto"/>
          <w:sz w:val="24"/>
          <w:szCs w:val="24"/>
        </w:rPr>
        <w:t>院推免</w:t>
      </w:r>
      <w:r>
        <w:rPr>
          <w:rFonts w:hint="eastAsia" w:ascii="宋体" w:hAnsi="宋体"/>
          <w:color w:val="auto"/>
          <w:sz w:val="24"/>
          <w:szCs w:val="24"/>
        </w:rPr>
        <w:t>遴选</w:t>
      </w:r>
      <w:r>
        <w:rPr>
          <w:rFonts w:ascii="宋体" w:hAnsi="宋体"/>
          <w:color w:val="auto"/>
          <w:sz w:val="24"/>
          <w:szCs w:val="24"/>
        </w:rPr>
        <w:t>工作领导小组讨论确定计分原则。</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ascii="宋体" w:hAnsi="宋体"/>
          <w:b/>
          <w:color w:val="auto"/>
          <w:sz w:val="30"/>
          <w:szCs w:val="30"/>
        </w:rPr>
        <w:t>获奖</w:t>
      </w:r>
      <w:r>
        <w:rPr>
          <w:rFonts w:hint="eastAsia" w:ascii="宋体" w:hAnsi="宋体"/>
          <w:b/>
          <w:color w:val="auto"/>
          <w:sz w:val="30"/>
          <w:szCs w:val="30"/>
          <w:lang w:val="en-US" w:eastAsia="zh-CN"/>
        </w:rPr>
        <w:t>情况</w:t>
      </w:r>
      <w:r>
        <w:rPr>
          <w:rFonts w:ascii="宋体" w:hAnsi="宋体"/>
          <w:b/>
          <w:color w:val="auto"/>
          <w:sz w:val="30"/>
          <w:szCs w:val="30"/>
        </w:rPr>
        <w:t>积分范围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auto"/>
          <w:sz w:val="24"/>
          <w:szCs w:val="24"/>
        </w:rPr>
      </w:pPr>
      <w:r>
        <w:rPr>
          <w:rFonts w:hint="eastAsia" w:ascii="宋体" w:hAnsi="宋体"/>
          <w:color w:val="auto"/>
          <w:sz w:val="24"/>
          <w:szCs w:val="24"/>
          <w:lang w:val="en-US" w:eastAsia="zh-CN"/>
        </w:rPr>
        <w:t xml:space="preserve">1. </w:t>
      </w:r>
      <w:r>
        <w:rPr>
          <w:rFonts w:hint="eastAsia" w:ascii="宋体" w:hAnsi="宋体"/>
          <w:color w:val="auto"/>
          <w:sz w:val="24"/>
          <w:szCs w:val="24"/>
        </w:rPr>
        <w:t>应届本科</w:t>
      </w:r>
      <w:r>
        <w:rPr>
          <w:rFonts w:hint="eastAsia" w:ascii="宋体" w:hAnsi="宋体"/>
          <w:color w:val="auto"/>
          <w:sz w:val="24"/>
          <w:szCs w:val="24"/>
          <w:lang w:val="en-US" w:eastAsia="zh-CN"/>
        </w:rPr>
        <w:t>毕业</w:t>
      </w:r>
      <w:r>
        <w:rPr>
          <w:rFonts w:hint="eastAsia" w:ascii="宋体" w:hAnsi="宋体"/>
          <w:color w:val="auto"/>
          <w:sz w:val="24"/>
          <w:szCs w:val="24"/>
        </w:rPr>
        <w:t>生参加“三项赛”获省级金奖（一等奖）及以上</w:t>
      </w:r>
      <w:r>
        <w:rPr>
          <w:rFonts w:hint="eastAsia" w:ascii="宋体" w:hAnsi="宋体"/>
          <w:color w:val="auto"/>
          <w:sz w:val="24"/>
          <w:szCs w:val="24"/>
          <w:lang w:eastAsia="zh-CN"/>
        </w:rPr>
        <w:t>获奖的团队负责人</w:t>
      </w:r>
      <w:r>
        <w:rPr>
          <w:rFonts w:hint="eastAsia" w:ascii="宋体" w:hAnsi="宋体"/>
          <w:color w:val="auto"/>
          <w:sz w:val="24"/>
          <w:szCs w:val="24"/>
        </w:rPr>
        <w:t>，“获奖情况积分”直接认定为15分</w:t>
      </w:r>
      <w:r>
        <w:rPr>
          <w:rFonts w:hint="eastAsia" w:ascii="宋体" w:hAnsi="宋体"/>
          <w:color w:val="auto"/>
          <w:sz w:val="24"/>
          <w:szCs w:val="24"/>
          <w:lang w:eastAsia="zh-CN"/>
        </w:rPr>
        <w:t>（即“获奖情况积分”部分为满分）</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highlight w:val="none"/>
        </w:rPr>
        <w:t>2</w:t>
      </w:r>
      <w:r>
        <w:rPr>
          <w:rFonts w:hint="eastAsia" w:ascii="宋体" w:hAnsi="宋体"/>
          <w:color w:val="auto"/>
          <w:sz w:val="24"/>
          <w:szCs w:val="24"/>
          <w:highlight w:val="none"/>
          <w:lang w:val="en-US" w:eastAsia="zh-CN"/>
        </w:rPr>
        <w:t>.除“三项赛”校级获奖计算积分外，其他学科与技能竞赛限</w:t>
      </w:r>
      <w:r>
        <w:rPr>
          <w:rFonts w:ascii="宋体" w:hAnsi="宋体"/>
          <w:color w:val="auto"/>
          <w:sz w:val="24"/>
          <w:szCs w:val="24"/>
          <w:highlight w:val="none"/>
        </w:rPr>
        <w:t>省级及以上</w:t>
      </w:r>
      <w:r>
        <w:rPr>
          <w:rFonts w:hint="eastAsia" w:ascii="宋体" w:hAnsi="宋体"/>
          <w:color w:val="auto"/>
          <w:sz w:val="24"/>
          <w:szCs w:val="24"/>
          <w:highlight w:val="none"/>
          <w:lang w:eastAsia="zh-CN"/>
        </w:rPr>
        <w:t>竞赛项目获三等奖及以上方可计算积分，具体竞赛项目依据参赛当年安徽省教育厅发布的《安徽省大学生学科和技能竞赛</w:t>
      </w:r>
      <w:r>
        <w:rPr>
          <w:rFonts w:hint="eastAsia" w:ascii="宋体" w:hAnsi="宋体"/>
          <w:color w:val="auto"/>
          <w:sz w:val="24"/>
          <w:szCs w:val="24"/>
          <w:highlight w:val="none"/>
          <w:lang w:val="en-US" w:eastAsia="zh-CN"/>
        </w:rPr>
        <w:t>A、B类项目列表</w:t>
      </w:r>
      <w:r>
        <w:rPr>
          <w:rFonts w:hint="eastAsia" w:ascii="宋体" w:hAnsi="宋体"/>
          <w:color w:val="auto"/>
          <w:sz w:val="24"/>
          <w:szCs w:val="24"/>
          <w:highlight w:val="none"/>
          <w:lang w:eastAsia="zh-CN"/>
        </w:rPr>
        <w:t>》加以确定</w:t>
      </w:r>
      <w:r>
        <w:rPr>
          <w:rFonts w:hint="eastAsia" w:ascii="宋体" w:hAnsi="宋体"/>
          <w:color w:val="auto"/>
          <w:sz w:val="24"/>
          <w:szCs w:val="24"/>
          <w:highlight w:val="none"/>
        </w:rPr>
        <w:t>；</w:t>
      </w:r>
      <w:r>
        <w:rPr>
          <w:rFonts w:ascii="宋体" w:hAnsi="宋体"/>
          <w:color w:val="auto"/>
          <w:sz w:val="24"/>
          <w:szCs w:val="24"/>
        </w:rPr>
        <w:t>依据美国大学生数学建模竞赛组委会奖项设置说明，对美国大学生数学建模竞赛特、一、二等奖</w:t>
      </w:r>
      <w:r>
        <w:rPr>
          <w:rFonts w:hint="eastAsia" w:ascii="宋体" w:hAnsi="宋体"/>
          <w:color w:val="auto"/>
          <w:sz w:val="24"/>
          <w:szCs w:val="24"/>
        </w:rPr>
        <w:t>分别作</w:t>
      </w:r>
      <w:r>
        <w:rPr>
          <w:rFonts w:ascii="宋体" w:hAnsi="宋体"/>
          <w:color w:val="auto"/>
          <w:sz w:val="24"/>
          <w:szCs w:val="24"/>
        </w:rPr>
        <w:t>降</w:t>
      </w:r>
      <w:r>
        <w:rPr>
          <w:rFonts w:hint="eastAsia" w:ascii="宋体" w:hAnsi="宋体"/>
          <w:color w:val="auto"/>
          <w:sz w:val="24"/>
          <w:szCs w:val="24"/>
        </w:rPr>
        <w:t>一</w:t>
      </w:r>
      <w:r>
        <w:rPr>
          <w:rFonts w:ascii="宋体" w:hAnsi="宋体"/>
          <w:color w:val="auto"/>
          <w:sz w:val="24"/>
          <w:szCs w:val="24"/>
        </w:rPr>
        <w:t>档处理，三等奖（成功参赛奖）不计入</w:t>
      </w:r>
      <w:r>
        <w:rPr>
          <w:rFonts w:hint="eastAsia" w:ascii="宋体" w:hAnsi="宋体"/>
          <w:color w:val="auto"/>
          <w:sz w:val="24"/>
          <w:szCs w:val="24"/>
        </w:rPr>
        <w:t>积分</w:t>
      </w:r>
      <w:r>
        <w:rPr>
          <w:rFonts w:ascii="宋体" w:hAnsi="宋体"/>
          <w:color w:val="auto"/>
          <w:sz w:val="24"/>
          <w:szCs w:val="24"/>
        </w:rPr>
        <w:t>范围</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olor w:val="auto"/>
          <w:sz w:val="24"/>
          <w:szCs w:val="24"/>
          <w:lang w:val="en-US" w:eastAsia="zh-CN"/>
        </w:rPr>
      </w:pPr>
      <w:r>
        <w:rPr>
          <w:rFonts w:hint="eastAsia" w:ascii="宋体" w:hAnsi="宋体"/>
          <w:color w:val="auto"/>
          <w:sz w:val="24"/>
          <w:szCs w:val="24"/>
        </w:rPr>
        <w:t>3</w:t>
      </w:r>
      <w:r>
        <w:rPr>
          <w:rFonts w:hint="eastAsia" w:ascii="宋体" w:hAnsi="宋体"/>
          <w:color w:val="auto"/>
          <w:sz w:val="24"/>
          <w:szCs w:val="24"/>
          <w:lang w:val="en-US" w:eastAsia="zh-CN"/>
        </w:rPr>
        <w:t>.计入积分范围的获奖</w:t>
      </w:r>
      <w:r>
        <w:rPr>
          <w:rFonts w:hint="eastAsia" w:ascii="宋体" w:hAnsi="宋体"/>
          <w:color w:val="auto"/>
          <w:sz w:val="24"/>
          <w:szCs w:val="24"/>
        </w:rPr>
        <w:t>荣誉称号包括优秀共产党员、三好学生、三好学生标兵、优秀学生干部、优秀团干、优秀团员、</w:t>
      </w:r>
      <w:r>
        <w:rPr>
          <w:rFonts w:hint="eastAsia" w:ascii="宋体" w:hAnsi="宋体"/>
          <w:color w:val="auto"/>
          <w:sz w:val="24"/>
          <w:szCs w:val="24"/>
          <w:lang w:eastAsia="zh-CN"/>
        </w:rPr>
        <w:t>优秀志愿者、</w:t>
      </w:r>
      <w:r>
        <w:rPr>
          <w:rFonts w:hint="eastAsia" w:ascii="宋体" w:hAnsi="宋体"/>
          <w:color w:val="auto"/>
          <w:sz w:val="24"/>
          <w:szCs w:val="24"/>
        </w:rPr>
        <w:t>社会实践先进个人、社会实践优秀团队</w:t>
      </w:r>
      <w:r>
        <w:rPr>
          <w:rFonts w:hint="eastAsia" w:ascii="宋体" w:hAnsi="宋体"/>
          <w:color w:val="auto"/>
          <w:sz w:val="24"/>
          <w:szCs w:val="24"/>
          <w:lang w:eastAsia="zh-CN"/>
        </w:rPr>
        <w:t>；国家奖学金荣誉证书获得者；</w:t>
      </w:r>
      <w:r>
        <w:rPr>
          <w:rFonts w:hint="eastAsia" w:ascii="宋体" w:hAnsi="宋体"/>
          <w:color w:val="auto"/>
          <w:sz w:val="24"/>
          <w:szCs w:val="24"/>
          <w:lang w:val="en-US" w:eastAsia="zh-CN"/>
        </w:rPr>
        <w:t>其他计入积分范围的荣誉称号</w:t>
      </w:r>
      <w:r>
        <w:rPr>
          <w:rFonts w:ascii="宋体" w:hAnsi="宋体"/>
          <w:color w:val="auto"/>
          <w:sz w:val="24"/>
          <w:szCs w:val="24"/>
        </w:rPr>
        <w:t>由</w:t>
      </w:r>
      <w:r>
        <w:rPr>
          <w:rFonts w:hint="eastAsia" w:ascii="宋体" w:hAnsi="宋体"/>
          <w:color w:val="auto"/>
          <w:sz w:val="24"/>
          <w:szCs w:val="24"/>
        </w:rPr>
        <w:t>学院推免</w:t>
      </w:r>
      <w:r>
        <w:rPr>
          <w:rFonts w:ascii="宋体" w:hAnsi="宋体"/>
          <w:color w:val="auto"/>
          <w:sz w:val="24"/>
          <w:szCs w:val="24"/>
        </w:rPr>
        <w:t>遴选工作领导小组认定</w:t>
      </w:r>
      <w:r>
        <w:rPr>
          <w:rFonts w:hint="eastAsia" w:ascii="宋体" w:hAnsi="宋体"/>
          <w:color w:val="auto"/>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val="en-US" w:eastAsia="zh-CN"/>
        </w:rPr>
        <w:t>.</w:t>
      </w:r>
      <w:r>
        <w:rPr>
          <w:rFonts w:ascii="宋体" w:hAnsi="宋体"/>
          <w:color w:val="auto"/>
          <w:sz w:val="24"/>
          <w:szCs w:val="24"/>
        </w:rPr>
        <w:t>校级及以上获奖的社会实践调研报告</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rPr>
        <w:t>5</w:t>
      </w:r>
      <w:r>
        <w:rPr>
          <w:rFonts w:hint="eastAsia" w:ascii="宋体" w:hAnsi="宋体"/>
          <w:color w:val="auto"/>
          <w:sz w:val="24"/>
          <w:szCs w:val="24"/>
          <w:lang w:val="en-US" w:eastAsia="zh-CN"/>
        </w:rPr>
        <w:t>.</w:t>
      </w:r>
      <w:r>
        <w:rPr>
          <w:rFonts w:ascii="宋体" w:hAnsi="宋体"/>
          <w:color w:val="auto"/>
          <w:sz w:val="24"/>
          <w:szCs w:val="24"/>
        </w:rPr>
        <w:t>在精神文明及和谐社会创建活动中作出突出贡献的先进事迹，被地市级及以上政府认可的纸质、电视新闻媒体报道并产生较大社会影响；被县级及以上政府认</w:t>
      </w:r>
      <w:r>
        <w:rPr>
          <w:rFonts w:hint="eastAsia" w:ascii="宋体" w:hAnsi="宋体"/>
          <w:color w:val="auto"/>
          <w:sz w:val="24"/>
          <w:szCs w:val="24"/>
          <w:lang w:eastAsia="zh-CN"/>
        </w:rPr>
        <w:t>定</w:t>
      </w:r>
      <w:r>
        <w:rPr>
          <w:rFonts w:ascii="宋体" w:hAnsi="宋体"/>
          <w:color w:val="auto"/>
          <w:sz w:val="24"/>
          <w:szCs w:val="24"/>
        </w:rPr>
        <w:t>的见义勇为事迹，有事实依据。上述两类积分由</w:t>
      </w:r>
      <w:r>
        <w:rPr>
          <w:rFonts w:hint="eastAsia" w:ascii="宋体" w:hAnsi="宋体"/>
          <w:color w:val="auto"/>
          <w:sz w:val="24"/>
          <w:szCs w:val="24"/>
        </w:rPr>
        <w:t>学院推免</w:t>
      </w:r>
      <w:r>
        <w:rPr>
          <w:rFonts w:ascii="宋体" w:hAnsi="宋体"/>
          <w:color w:val="auto"/>
          <w:sz w:val="24"/>
          <w:szCs w:val="24"/>
        </w:rPr>
        <w:t>遴选工作领导小组认定。</w:t>
      </w:r>
    </w:p>
    <w:p>
      <w:pPr>
        <w:keepNext w:val="0"/>
        <w:keepLines w:val="0"/>
        <w:pageBreakBefore w:val="0"/>
        <w:kinsoku/>
        <w:wordWrap/>
        <w:overflowPunct/>
        <w:topLinePunct w:val="0"/>
        <w:autoSpaceDE/>
        <w:autoSpaceDN/>
        <w:bidi w:val="0"/>
        <w:adjustRightInd w:val="0"/>
        <w:snapToGrid w:val="0"/>
        <w:spacing w:line="360" w:lineRule="auto"/>
        <w:ind w:left="560"/>
        <w:jc w:val="both"/>
        <w:textAlignment w:val="auto"/>
        <w:rPr>
          <w:rFonts w:eastAsia="Times New Roman"/>
          <w:color w:val="auto"/>
          <w:sz w:val="30"/>
          <w:szCs w:val="30"/>
        </w:rPr>
      </w:pPr>
      <w:r>
        <w:rPr>
          <w:rFonts w:hint="eastAsia" w:ascii="宋体" w:hAnsi="宋体"/>
          <w:b/>
          <w:color w:val="auto"/>
          <w:sz w:val="30"/>
          <w:szCs w:val="30"/>
        </w:rPr>
        <w:t>四</w:t>
      </w:r>
      <w:r>
        <w:rPr>
          <w:rFonts w:ascii="宋体" w:hAnsi="宋体"/>
          <w:b/>
          <w:color w:val="auto"/>
          <w:sz w:val="30"/>
          <w:szCs w:val="30"/>
        </w:rPr>
        <w:t>、 科研与创新能力积分范围</w:t>
      </w:r>
    </w:p>
    <w:p>
      <w:pPr>
        <w:keepNext w:val="0"/>
        <w:keepLines w:val="0"/>
        <w:pageBreakBefore w:val="0"/>
        <w:kinsoku/>
        <w:wordWrap/>
        <w:overflowPunct/>
        <w:topLinePunct w:val="0"/>
        <w:autoSpaceDE/>
        <w:autoSpaceDN/>
        <w:bidi w:val="0"/>
        <w:adjustRightInd w:val="0"/>
        <w:snapToGrid w:val="0"/>
        <w:spacing w:line="360" w:lineRule="auto"/>
        <w:ind w:right="140" w:firstLine="559"/>
        <w:jc w:val="both"/>
        <w:textAlignment w:val="auto"/>
        <w:rPr>
          <w:rFonts w:hint="eastAsia" w:eastAsia="宋体"/>
          <w:color w:val="auto"/>
          <w:sz w:val="24"/>
          <w:szCs w:val="24"/>
          <w:lang w:eastAsia="zh-CN"/>
        </w:rPr>
      </w:pPr>
      <w:r>
        <w:rPr>
          <w:rFonts w:ascii="宋体" w:hAnsi="宋体"/>
          <w:color w:val="auto"/>
          <w:sz w:val="24"/>
          <w:szCs w:val="24"/>
        </w:rPr>
        <w:t>1</w:t>
      </w:r>
      <w:r>
        <w:rPr>
          <w:rFonts w:hint="eastAsia" w:ascii="宋体" w:hAnsi="宋体"/>
          <w:color w:val="auto"/>
          <w:sz w:val="24"/>
          <w:szCs w:val="24"/>
          <w:lang w:val="en-US" w:eastAsia="zh-CN"/>
        </w:rPr>
        <w:t>.</w:t>
      </w:r>
      <w:r>
        <w:rPr>
          <w:rFonts w:ascii="宋体" w:hAnsi="宋体"/>
          <w:color w:val="auto"/>
          <w:sz w:val="24"/>
          <w:szCs w:val="24"/>
        </w:rPr>
        <w:t>根据《安徽财经大学中文学术期刊分类目录》（以下简称《目录》）（201</w:t>
      </w:r>
      <w:r>
        <w:rPr>
          <w:rFonts w:hint="eastAsia" w:ascii="宋体" w:hAnsi="宋体"/>
          <w:color w:val="auto"/>
          <w:sz w:val="24"/>
          <w:szCs w:val="24"/>
          <w:lang w:val="en-US" w:eastAsia="zh-CN"/>
        </w:rPr>
        <w:t>6</w:t>
      </w:r>
      <w:r>
        <w:rPr>
          <w:rFonts w:ascii="宋体" w:hAnsi="宋体"/>
          <w:color w:val="auto"/>
          <w:sz w:val="24"/>
          <w:szCs w:val="24"/>
        </w:rPr>
        <w:t xml:space="preserve"> 版、201</w:t>
      </w:r>
      <w:r>
        <w:rPr>
          <w:rFonts w:hint="eastAsia" w:ascii="宋体" w:hAnsi="宋体"/>
          <w:color w:val="auto"/>
          <w:sz w:val="24"/>
          <w:szCs w:val="24"/>
          <w:lang w:val="en-US" w:eastAsia="zh-CN"/>
        </w:rPr>
        <w:t>9</w:t>
      </w:r>
      <w:r>
        <w:rPr>
          <w:rFonts w:ascii="宋体" w:hAnsi="宋体"/>
          <w:color w:val="auto"/>
          <w:sz w:val="24"/>
          <w:szCs w:val="24"/>
        </w:rPr>
        <w:t xml:space="preserve"> 版），在《目录》2016 版中的一般期刊</w:t>
      </w:r>
      <w:r>
        <w:rPr>
          <w:rFonts w:hint="eastAsia" w:ascii="宋体" w:hAnsi="宋体"/>
          <w:color w:val="auto"/>
          <w:sz w:val="24"/>
          <w:szCs w:val="24"/>
          <w:lang w:eastAsia="zh-CN"/>
        </w:rPr>
        <w:t>及以上或</w:t>
      </w:r>
      <w:r>
        <w:rPr>
          <w:rFonts w:hint="eastAsia" w:ascii="宋体" w:hAnsi="宋体"/>
          <w:color w:val="auto"/>
          <w:sz w:val="24"/>
          <w:szCs w:val="24"/>
          <w:lang w:val="en-US" w:eastAsia="zh-CN"/>
        </w:rPr>
        <w:t>2019版中的D类期刊</w:t>
      </w:r>
      <w:r>
        <w:rPr>
          <w:rFonts w:ascii="宋体" w:hAnsi="宋体"/>
          <w:color w:val="auto"/>
          <w:sz w:val="24"/>
          <w:szCs w:val="24"/>
        </w:rPr>
        <w:t>及以上独撰、第一作者或校内指导老师为第一作者，且本人为第二作者公开发表的学术论文；</w:t>
      </w:r>
      <w:r>
        <w:rPr>
          <w:rFonts w:hint="eastAsia" w:ascii="宋体" w:hAnsi="宋体"/>
          <w:color w:val="auto"/>
          <w:sz w:val="24"/>
          <w:szCs w:val="24"/>
          <w:lang w:eastAsia="zh-CN"/>
        </w:rPr>
        <w:t>未被列入</w:t>
      </w:r>
      <w:r>
        <w:rPr>
          <w:rFonts w:ascii="宋体" w:hAnsi="宋体"/>
          <w:color w:val="auto"/>
          <w:sz w:val="24"/>
          <w:szCs w:val="24"/>
        </w:rPr>
        <w:t>《目录》2016 版</w:t>
      </w:r>
      <w:r>
        <w:rPr>
          <w:rFonts w:hint="eastAsia" w:ascii="宋体" w:hAnsi="宋体"/>
          <w:color w:val="auto"/>
          <w:sz w:val="24"/>
          <w:szCs w:val="24"/>
          <w:lang w:eastAsia="zh-CN"/>
        </w:rPr>
        <w:t>和</w:t>
      </w:r>
      <w:r>
        <w:rPr>
          <w:rFonts w:ascii="宋体" w:hAnsi="宋体"/>
          <w:color w:val="auto"/>
          <w:sz w:val="24"/>
          <w:szCs w:val="24"/>
        </w:rPr>
        <w:t>《目录》201</w:t>
      </w:r>
      <w:r>
        <w:rPr>
          <w:rFonts w:hint="eastAsia" w:ascii="宋体" w:hAnsi="宋体"/>
          <w:color w:val="auto"/>
          <w:sz w:val="24"/>
          <w:szCs w:val="24"/>
          <w:lang w:val="en-US" w:eastAsia="zh-CN"/>
        </w:rPr>
        <w:t>9</w:t>
      </w:r>
      <w:r>
        <w:rPr>
          <w:rFonts w:ascii="宋体" w:hAnsi="宋体"/>
          <w:color w:val="auto"/>
          <w:sz w:val="24"/>
          <w:szCs w:val="24"/>
        </w:rPr>
        <w:t xml:space="preserve"> 版中的刊物</w:t>
      </w:r>
      <w:r>
        <w:rPr>
          <w:rFonts w:hint="eastAsia" w:ascii="宋体" w:hAnsi="宋体"/>
          <w:color w:val="auto"/>
          <w:sz w:val="24"/>
          <w:szCs w:val="24"/>
          <w:lang w:eastAsia="zh-CN"/>
        </w:rPr>
        <w:t>计入积分的论文篇数不超过</w:t>
      </w:r>
      <w:r>
        <w:rPr>
          <w:rFonts w:hint="eastAsia" w:ascii="宋体" w:hAnsi="宋体"/>
          <w:color w:val="auto"/>
          <w:sz w:val="24"/>
          <w:szCs w:val="24"/>
          <w:lang w:val="en-US" w:eastAsia="zh-CN"/>
        </w:rPr>
        <w:t>3篇，</w:t>
      </w:r>
      <w:r>
        <w:rPr>
          <w:rFonts w:ascii="宋体" w:hAnsi="宋体"/>
          <w:color w:val="auto"/>
          <w:sz w:val="24"/>
          <w:szCs w:val="24"/>
        </w:rPr>
        <w:t>且为独撰或第一作者</w:t>
      </w:r>
      <w:r>
        <w:rPr>
          <w:rFonts w:hint="eastAsia" w:ascii="宋体" w:hAnsi="宋体"/>
          <w:color w:val="auto"/>
          <w:sz w:val="24"/>
          <w:szCs w:val="24"/>
          <w:lang w:val="en-US" w:eastAsia="zh-CN"/>
        </w:rPr>
        <w:t>；</w:t>
      </w:r>
      <w:r>
        <w:rPr>
          <w:rFonts w:hint="eastAsia" w:ascii="宋体" w:hAnsi="宋体"/>
          <w:color w:val="auto"/>
          <w:sz w:val="24"/>
          <w:szCs w:val="24"/>
          <w:lang w:eastAsia="zh-CN"/>
        </w:rPr>
        <w:t>除</w:t>
      </w:r>
      <w:r>
        <w:rPr>
          <w:rFonts w:hint="eastAsia" w:ascii="宋体" w:hAnsi="宋体"/>
          <w:color w:val="auto"/>
          <w:sz w:val="24"/>
          <w:szCs w:val="24"/>
          <w:lang w:val="en-US" w:eastAsia="zh-CN"/>
        </w:rPr>
        <w:t>SCI、SSCI和EI之外公开出版的外文期刊论文</w:t>
      </w:r>
      <w:r>
        <w:rPr>
          <w:rFonts w:ascii="宋体" w:hAnsi="宋体"/>
          <w:color w:val="auto"/>
          <w:sz w:val="24"/>
          <w:szCs w:val="24"/>
        </w:rPr>
        <w:t>计入积分的</w:t>
      </w:r>
      <w:r>
        <w:rPr>
          <w:rFonts w:hint="eastAsia" w:ascii="宋体" w:hAnsi="宋体"/>
          <w:color w:val="auto"/>
          <w:sz w:val="24"/>
          <w:szCs w:val="24"/>
          <w:lang w:eastAsia="zh-CN"/>
        </w:rPr>
        <w:t>论文</w:t>
      </w:r>
      <w:r>
        <w:rPr>
          <w:rFonts w:ascii="宋体" w:hAnsi="宋体"/>
          <w:color w:val="auto"/>
          <w:sz w:val="24"/>
          <w:szCs w:val="24"/>
        </w:rPr>
        <w:t>篇数不超过 3 篇，且为独撰或第一作者；</w:t>
      </w:r>
      <w:r>
        <w:rPr>
          <w:rFonts w:hint="eastAsia" w:ascii="宋体" w:hAnsi="宋体"/>
          <w:color w:val="auto"/>
          <w:sz w:val="24"/>
          <w:szCs w:val="24"/>
          <w:lang w:eastAsia="zh-CN"/>
        </w:rPr>
        <w:t>《目录》</w:t>
      </w:r>
      <w:r>
        <w:rPr>
          <w:rFonts w:hint="eastAsia" w:ascii="宋体" w:hAnsi="宋体"/>
          <w:color w:val="auto"/>
          <w:sz w:val="24"/>
          <w:szCs w:val="24"/>
          <w:lang w:val="en-US" w:eastAsia="zh-CN"/>
        </w:rPr>
        <w:t>2016版中的一般期刊及其以下刊物或</w:t>
      </w:r>
      <w:r>
        <w:rPr>
          <w:rFonts w:hint="eastAsia" w:ascii="宋体" w:hAnsi="宋体"/>
          <w:color w:val="auto"/>
          <w:sz w:val="24"/>
          <w:szCs w:val="24"/>
          <w:lang w:eastAsia="zh-CN"/>
        </w:rPr>
        <w:t>《目录》</w:t>
      </w:r>
      <w:r>
        <w:rPr>
          <w:rFonts w:hint="eastAsia" w:ascii="宋体" w:hAnsi="宋体"/>
          <w:color w:val="auto"/>
          <w:sz w:val="24"/>
          <w:szCs w:val="24"/>
          <w:lang w:val="en-US" w:eastAsia="zh-CN"/>
        </w:rPr>
        <w:t xml:space="preserve">2019版中的D类期刊及其以下刊物，同一期刊发表的论文计入积分的论文篇数不超过3篇； </w:t>
      </w:r>
      <w:r>
        <w:rPr>
          <w:rFonts w:hint="eastAsia" w:ascii="宋体" w:hAnsi="宋体"/>
          <w:color w:val="auto"/>
          <w:sz w:val="24"/>
          <w:szCs w:val="24"/>
        </w:rPr>
        <w:t>202</w:t>
      </w:r>
      <w:r>
        <w:rPr>
          <w:rFonts w:hint="eastAsia" w:ascii="宋体" w:hAnsi="宋体"/>
          <w:color w:val="auto"/>
          <w:sz w:val="24"/>
          <w:szCs w:val="24"/>
          <w:lang w:val="en-US" w:eastAsia="zh-CN"/>
        </w:rPr>
        <w:t>3</w:t>
      </w:r>
      <w:r>
        <w:rPr>
          <w:rFonts w:hint="eastAsia" w:ascii="宋体" w:hAnsi="宋体"/>
          <w:color w:val="auto"/>
          <w:sz w:val="24"/>
          <w:szCs w:val="24"/>
        </w:rPr>
        <w:t>届</w:t>
      </w:r>
      <w:r>
        <w:rPr>
          <w:rFonts w:hint="eastAsia" w:ascii="宋体" w:hAnsi="宋体"/>
          <w:color w:val="auto"/>
          <w:sz w:val="24"/>
          <w:szCs w:val="24"/>
          <w:lang w:val="en-US" w:eastAsia="zh-CN"/>
        </w:rPr>
        <w:t>及以后毕业</w:t>
      </w:r>
      <w:r>
        <w:rPr>
          <w:rFonts w:hint="eastAsia" w:ascii="宋体" w:hAnsi="宋体"/>
          <w:color w:val="auto"/>
          <w:sz w:val="24"/>
          <w:szCs w:val="24"/>
        </w:rPr>
        <w:t>学生适用《目录》201</w:t>
      </w:r>
      <w:r>
        <w:rPr>
          <w:rFonts w:hint="eastAsia" w:ascii="宋体" w:hAnsi="宋体"/>
          <w:color w:val="auto"/>
          <w:sz w:val="24"/>
          <w:szCs w:val="24"/>
          <w:lang w:val="en-US" w:eastAsia="zh-CN"/>
        </w:rPr>
        <w:t>9</w:t>
      </w:r>
      <w:r>
        <w:rPr>
          <w:rFonts w:hint="eastAsia" w:ascii="宋体" w:hAnsi="宋体"/>
          <w:color w:val="auto"/>
          <w:sz w:val="24"/>
          <w:szCs w:val="24"/>
        </w:rPr>
        <w:t>版，不再适用《目录》201</w:t>
      </w:r>
      <w:r>
        <w:rPr>
          <w:rFonts w:hint="eastAsia" w:ascii="宋体" w:hAnsi="宋体"/>
          <w:color w:val="auto"/>
          <w:sz w:val="24"/>
          <w:szCs w:val="24"/>
          <w:lang w:val="en-US" w:eastAsia="zh-CN"/>
        </w:rPr>
        <w:t>6</w:t>
      </w:r>
      <w:r>
        <w:rPr>
          <w:rFonts w:hint="eastAsia" w:ascii="宋体" w:hAnsi="宋体"/>
          <w:color w:val="auto"/>
          <w:sz w:val="24"/>
          <w:szCs w:val="24"/>
        </w:rPr>
        <w:t>版；</w:t>
      </w:r>
      <w:r>
        <w:rPr>
          <w:rFonts w:ascii="宋体" w:hAnsi="宋体"/>
          <w:color w:val="auto"/>
          <w:sz w:val="24"/>
          <w:szCs w:val="24"/>
        </w:rPr>
        <w:t>在省级党报及以上报纸（理论版）发表的学术论文；被二级及以上学会学术会议录用的征文</w:t>
      </w:r>
      <w:r>
        <w:rPr>
          <w:rFonts w:hint="eastAsia" w:ascii="宋体" w:hAnsi="宋体"/>
          <w:color w:val="auto"/>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right="140" w:firstLine="559"/>
        <w:jc w:val="both"/>
        <w:textAlignment w:val="auto"/>
        <w:rPr>
          <w:rFonts w:hint="eastAsia" w:ascii="宋体" w:hAnsi="宋体" w:eastAsia="宋体"/>
          <w:color w:val="auto"/>
          <w:sz w:val="24"/>
          <w:szCs w:val="24"/>
          <w:lang w:eastAsia="zh-CN"/>
        </w:rPr>
      </w:pPr>
      <w:r>
        <w:rPr>
          <w:rFonts w:ascii="宋体" w:hAnsi="宋体"/>
          <w:color w:val="auto"/>
          <w:sz w:val="24"/>
          <w:szCs w:val="24"/>
        </w:rPr>
        <w:t>所有公开发表的学术论文</w:t>
      </w:r>
      <w:r>
        <w:rPr>
          <w:rFonts w:hint="eastAsia" w:ascii="宋体" w:hAnsi="宋体"/>
          <w:color w:val="auto"/>
          <w:sz w:val="24"/>
          <w:szCs w:val="24"/>
          <w:lang w:eastAsia="zh-CN"/>
        </w:rPr>
        <w:t>需</w:t>
      </w:r>
      <w:r>
        <w:rPr>
          <w:rFonts w:ascii="宋体" w:hAnsi="宋体"/>
          <w:color w:val="auto"/>
          <w:sz w:val="24"/>
          <w:szCs w:val="24"/>
        </w:rPr>
        <w:t>与经济管理相关，均需 3000 字以上，在入学年 9</w:t>
      </w:r>
      <w:r>
        <w:rPr>
          <w:rFonts w:hint="eastAsia" w:ascii="宋体" w:hAnsi="宋体"/>
          <w:color w:val="auto"/>
          <w:sz w:val="24"/>
          <w:szCs w:val="24"/>
          <w:lang w:eastAsia="zh-CN"/>
        </w:rPr>
        <w:t>月</w:t>
      </w:r>
      <w:r>
        <w:rPr>
          <w:rFonts w:ascii="宋体" w:hAnsi="宋体"/>
          <w:color w:val="auto"/>
          <w:sz w:val="24"/>
          <w:szCs w:val="24"/>
        </w:rPr>
        <w:t>1日</w:t>
      </w:r>
      <w:r>
        <w:rPr>
          <w:rFonts w:hint="eastAsia" w:ascii="宋体" w:hAnsi="宋体"/>
          <w:color w:val="auto"/>
          <w:sz w:val="24"/>
          <w:szCs w:val="24"/>
          <w:lang w:eastAsia="zh-CN"/>
        </w:rPr>
        <w:t>至</w:t>
      </w:r>
      <w:r>
        <w:rPr>
          <w:rFonts w:ascii="宋体" w:hAnsi="宋体"/>
          <w:color w:val="auto"/>
          <w:sz w:val="24"/>
          <w:szCs w:val="24"/>
        </w:rPr>
        <w:t>推免年8月31日期间发表。所有论文需提供期刊</w:t>
      </w:r>
      <w:r>
        <w:rPr>
          <w:rFonts w:hint="eastAsia" w:ascii="宋体" w:hAnsi="宋体"/>
          <w:color w:val="auto"/>
          <w:sz w:val="24"/>
          <w:szCs w:val="24"/>
          <w:lang w:eastAsia="zh-CN"/>
        </w:rPr>
        <w:t>或报纸</w:t>
      </w:r>
      <w:r>
        <w:rPr>
          <w:rFonts w:ascii="宋体" w:hAnsi="宋体"/>
          <w:color w:val="auto"/>
          <w:sz w:val="24"/>
          <w:szCs w:val="24"/>
        </w:rPr>
        <w:t>原件，</w:t>
      </w:r>
      <w:r>
        <w:rPr>
          <w:rFonts w:hint="eastAsia" w:ascii="宋体" w:hAnsi="宋体"/>
          <w:color w:val="auto"/>
          <w:sz w:val="24"/>
          <w:szCs w:val="24"/>
        </w:rPr>
        <w:t>并</w:t>
      </w:r>
      <w:r>
        <w:rPr>
          <w:rFonts w:ascii="宋体" w:hAnsi="宋体"/>
          <w:color w:val="auto"/>
          <w:sz w:val="24"/>
          <w:szCs w:val="24"/>
        </w:rPr>
        <w:t>提供知网查重报告</w:t>
      </w:r>
      <w:r>
        <w:rPr>
          <w:rFonts w:hint="eastAsia" w:ascii="宋体" w:hAnsi="宋体"/>
          <w:color w:val="auto"/>
          <w:sz w:val="24"/>
          <w:szCs w:val="24"/>
        </w:rPr>
        <w:t>，签署本人诚信承诺书。</w:t>
      </w:r>
      <w:r>
        <w:rPr>
          <w:rFonts w:ascii="宋体" w:hAnsi="宋体"/>
          <w:color w:val="auto"/>
          <w:sz w:val="24"/>
          <w:szCs w:val="24"/>
        </w:rPr>
        <w:t>用稿通知和样刊一律不计入积分范围，</w:t>
      </w:r>
      <w:r>
        <w:rPr>
          <w:rFonts w:hint="eastAsia" w:ascii="宋体" w:hAnsi="宋体"/>
          <w:color w:val="auto"/>
          <w:sz w:val="24"/>
          <w:szCs w:val="24"/>
        </w:rPr>
        <w:t>学术不端检测</w:t>
      </w:r>
      <w:r>
        <w:rPr>
          <w:rFonts w:ascii="宋体" w:hAnsi="宋体"/>
          <w:color w:val="auto"/>
          <w:sz w:val="24"/>
          <w:szCs w:val="24"/>
        </w:rPr>
        <w:t>不超过 20%</w:t>
      </w:r>
      <w:r>
        <w:rPr>
          <w:rFonts w:hint="eastAsia" w:ascii="宋体" w:hAnsi="宋体"/>
          <w:color w:val="auto"/>
          <w:sz w:val="24"/>
          <w:szCs w:val="24"/>
          <w:lang w:eastAsia="zh-CN"/>
        </w:rPr>
        <w:t>。会议录用征文有可资证明的材料。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sz w:val="24"/>
          <w:szCs w:val="24"/>
        </w:rPr>
      </w:pPr>
      <w:r>
        <w:rPr>
          <w:rFonts w:eastAsia="Times New Roman"/>
          <w:sz w:val="24"/>
          <w:szCs w:val="24"/>
        </w:rPr>
        <w:t>2</w:t>
      </w:r>
      <w:r>
        <w:rPr>
          <w:rFonts w:hint="eastAsia" w:ascii="宋体" w:hAnsi="宋体"/>
          <w:sz w:val="24"/>
          <w:szCs w:val="24"/>
          <w:lang w:val="en-US" w:eastAsia="zh-CN"/>
        </w:rPr>
        <w:t>.</w:t>
      </w:r>
      <w:r>
        <w:rPr>
          <w:rFonts w:ascii="宋体" w:hAnsi="宋体"/>
          <w:sz w:val="24"/>
          <w:szCs w:val="24"/>
        </w:rPr>
        <w:t>主持院级及以上大学生科研创新基金项目和省级及以上大学生创新创业训练计划项目，立项</w:t>
      </w:r>
      <w:r>
        <w:rPr>
          <w:rFonts w:hint="eastAsia" w:ascii="宋体" w:hAnsi="宋体"/>
          <w:sz w:val="24"/>
          <w:szCs w:val="24"/>
        </w:rPr>
        <w:t>获一半积分，结项获全部积分（以立项文件、结项证书</w:t>
      </w:r>
      <w:r>
        <w:rPr>
          <w:rFonts w:hint="eastAsia" w:ascii="宋体" w:hAnsi="宋体"/>
          <w:sz w:val="24"/>
          <w:szCs w:val="24"/>
          <w:lang w:val="en-US" w:eastAsia="zh-CN"/>
        </w:rPr>
        <w:t>或文件</w:t>
      </w:r>
      <w:r>
        <w:rPr>
          <w:rFonts w:hint="eastAsia" w:ascii="宋体" w:hAnsi="宋体"/>
          <w:sz w:val="24"/>
          <w:szCs w:val="24"/>
        </w:rPr>
        <w:t>为准）。</w:t>
      </w:r>
    </w:p>
    <w:p>
      <w:pPr>
        <w:keepNext w:val="0"/>
        <w:keepLines w:val="0"/>
        <w:pageBreakBefore w:val="0"/>
        <w:kinsoku/>
        <w:wordWrap/>
        <w:overflowPunct/>
        <w:topLinePunct w:val="0"/>
        <w:autoSpaceDE/>
        <w:autoSpaceDN/>
        <w:bidi w:val="0"/>
        <w:adjustRightInd w:val="0"/>
        <w:snapToGrid w:val="0"/>
        <w:spacing w:line="360" w:lineRule="auto"/>
        <w:ind w:firstLine="602" w:firstLineChars="200"/>
        <w:jc w:val="both"/>
        <w:textAlignment w:val="auto"/>
        <w:rPr>
          <w:rFonts w:hint="eastAsia" w:ascii="宋体" w:hAnsi="宋体"/>
          <w:b/>
          <w:bCs/>
          <w:sz w:val="30"/>
          <w:szCs w:val="30"/>
        </w:rPr>
      </w:pPr>
      <w:r>
        <w:rPr>
          <w:rFonts w:hint="eastAsia" w:ascii="宋体" w:hAnsi="宋体"/>
          <w:b/>
          <w:bCs/>
          <w:sz w:val="30"/>
          <w:szCs w:val="30"/>
        </w:rPr>
        <w:t>五、推荐遴选程序</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个人申请。凡符合学校和学院遴选条件的学生，</w:t>
      </w:r>
      <w:r>
        <w:rPr>
          <w:rFonts w:hint="eastAsia" w:ascii="宋体" w:hAnsi="宋体"/>
          <w:sz w:val="24"/>
          <w:szCs w:val="24"/>
          <w:lang w:eastAsia="zh-CN"/>
        </w:rPr>
        <w:t>由本人</w:t>
      </w:r>
      <w:r>
        <w:rPr>
          <w:rFonts w:hint="eastAsia" w:ascii="宋体" w:hAnsi="宋体"/>
          <w:sz w:val="24"/>
          <w:szCs w:val="24"/>
        </w:rPr>
        <w:t>向学院</w:t>
      </w:r>
      <w:r>
        <w:rPr>
          <w:rFonts w:hint="eastAsia" w:ascii="宋体" w:hAnsi="宋体"/>
          <w:sz w:val="24"/>
          <w:szCs w:val="24"/>
          <w:lang w:val="en-US" w:eastAsia="zh-CN"/>
        </w:rPr>
        <w:t>提出申请</w:t>
      </w:r>
      <w:r>
        <w:rPr>
          <w:rFonts w:hint="eastAsia" w:ascii="宋体" w:hAnsi="宋体"/>
          <w:sz w:val="24"/>
          <w:szCs w:val="24"/>
        </w:rPr>
        <w:t>并按要求提交相关材料。</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b/>
          <w:bCs/>
          <w:sz w:val="24"/>
          <w:szCs w:val="24"/>
        </w:rPr>
      </w:pPr>
      <w:r>
        <w:rPr>
          <w:rFonts w:hint="eastAsia"/>
          <w:sz w:val="24"/>
          <w:szCs w:val="24"/>
        </w:rPr>
        <w:t>2.学院审核和推荐。学院成立专家审核小组（专家组成员原则上应具有相关学科副教授</w:t>
      </w:r>
      <w:r>
        <w:rPr>
          <w:rFonts w:hint="eastAsia"/>
          <w:sz w:val="24"/>
          <w:szCs w:val="24"/>
          <w:lang w:eastAsia="zh-CN"/>
        </w:rPr>
        <w:t>及</w:t>
      </w:r>
      <w:r>
        <w:rPr>
          <w:rFonts w:hint="eastAsia"/>
          <w:sz w:val="24"/>
          <w:szCs w:val="24"/>
        </w:rPr>
        <w:t>以上职称，一般不少于5人），对申请推免资格学生的科研创新成果、论文（文章）、竞赛获奖奖项及内容进行审核鉴定，排除抄袭、造假、冒名及有名无实等情况</w:t>
      </w:r>
      <w:r>
        <w:rPr>
          <w:rFonts w:hint="eastAsia"/>
          <w:sz w:val="24"/>
          <w:szCs w:val="24"/>
          <w:lang w:eastAsia="zh-CN"/>
        </w:rPr>
        <w:t>，</w:t>
      </w:r>
      <w:r>
        <w:rPr>
          <w:rFonts w:hint="eastAsia"/>
          <w:sz w:val="24"/>
          <w:szCs w:val="24"/>
        </w:rPr>
        <w:t>并组织相关学生在学院内进行公开答辩，专家审核小组及每位成员都要给出明确审</w:t>
      </w:r>
      <w:r>
        <w:rPr>
          <w:rFonts w:hint="eastAsia"/>
          <w:sz w:val="24"/>
          <w:szCs w:val="24"/>
          <w:highlight w:val="none"/>
        </w:rPr>
        <w:t>核鉴定意见并签字存档。答辩全程要录音录像，答辩结果要公开公示，未通过审核鉴定或答辩的学生不得推荐。学院推免遴选工作</w:t>
      </w:r>
      <w:r>
        <w:rPr>
          <w:rFonts w:hint="eastAsia"/>
          <w:sz w:val="24"/>
          <w:szCs w:val="24"/>
          <w:highlight w:val="none"/>
          <w:lang w:val="en-US" w:eastAsia="zh-CN"/>
        </w:rPr>
        <w:t>领导</w:t>
      </w:r>
      <w:r>
        <w:rPr>
          <w:rFonts w:hint="eastAsia"/>
          <w:sz w:val="24"/>
          <w:szCs w:val="24"/>
          <w:highlight w:val="none"/>
        </w:rPr>
        <w:t>小组对申请者的相关材料进行审核，根据</w:t>
      </w:r>
      <w:r>
        <w:rPr>
          <w:rFonts w:hint="eastAsia"/>
          <w:sz w:val="24"/>
          <w:szCs w:val="24"/>
          <w:highlight w:val="none"/>
          <w:lang w:val="en-US" w:eastAsia="zh-CN"/>
        </w:rPr>
        <w:t>本</w:t>
      </w:r>
      <w:r>
        <w:rPr>
          <w:rFonts w:hint="eastAsia"/>
          <w:sz w:val="24"/>
          <w:szCs w:val="24"/>
          <w:highlight w:val="none"/>
        </w:rPr>
        <w:t>实施细则以实名投票的方式对所有申请推免的学生进行强制排序，并在学院网站上公示遴选出的推免生名单(含姓名、专业、综合测评成绩等)，公示期为3天。同时，将拟推荐名单报学校研究生</w:t>
      </w:r>
      <w:r>
        <w:rPr>
          <w:rFonts w:hint="eastAsia"/>
          <w:sz w:val="24"/>
          <w:szCs w:val="24"/>
          <w:highlight w:val="none"/>
          <w:lang w:eastAsia="zh-CN"/>
        </w:rPr>
        <w:t>院</w:t>
      </w:r>
      <w:r>
        <w:rPr>
          <w:rFonts w:hint="eastAsia"/>
          <w:sz w:val="24"/>
          <w:szCs w:val="24"/>
          <w:highlight w:val="none"/>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02" w:firstLineChars="200"/>
        <w:jc w:val="both"/>
        <w:textAlignment w:val="auto"/>
        <w:rPr>
          <w:b/>
          <w:bCs/>
          <w:sz w:val="30"/>
          <w:szCs w:val="30"/>
        </w:rPr>
      </w:pPr>
      <w:r>
        <w:rPr>
          <w:rFonts w:hint="eastAsia"/>
          <w:b/>
          <w:bCs/>
          <w:sz w:val="30"/>
          <w:szCs w:val="30"/>
          <w:lang w:eastAsia="zh-CN"/>
        </w:rPr>
        <w:t>六</w:t>
      </w:r>
      <w:r>
        <w:rPr>
          <w:rFonts w:hint="eastAsia"/>
          <w:b/>
          <w:bCs/>
          <w:sz w:val="30"/>
          <w:szCs w:val="30"/>
        </w:rPr>
        <w:t>、其他</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eastAsia="Times New Roman"/>
          <w:sz w:val="24"/>
          <w:szCs w:val="24"/>
        </w:rPr>
      </w:pPr>
      <w:r>
        <w:rPr>
          <w:rFonts w:hint="eastAsia"/>
          <w:sz w:val="24"/>
          <w:szCs w:val="24"/>
        </w:rPr>
        <w:t>有直系亲属申请推荐免试研究生资格的教师应回避一切与推免相关工作。</w:t>
      </w:r>
      <w:r>
        <w:rPr>
          <w:sz w:val="24"/>
          <w:szCs w:val="24"/>
        </w:rPr>
        <w:t>本实施细则解释权归安徽财经大学金融学院推免遴选工作领导小组。</w:t>
      </w:r>
    </w:p>
    <w:p>
      <w:pPr>
        <w:spacing w:line="0" w:lineRule="atLeast"/>
        <w:jc w:val="both"/>
        <w:rPr>
          <w:rFonts w:ascii="宋体" w:hAnsi="宋体"/>
          <w:sz w:val="24"/>
          <w:szCs w:val="24"/>
        </w:rPr>
      </w:pPr>
    </w:p>
    <w:p>
      <w:pPr>
        <w:spacing w:line="0" w:lineRule="atLeast"/>
        <w:jc w:val="both"/>
        <w:rPr>
          <w:rFonts w:ascii="宋体" w:hAnsi="宋体"/>
          <w:sz w:val="24"/>
          <w:szCs w:val="24"/>
        </w:rPr>
      </w:pPr>
      <w:bookmarkStart w:id="0" w:name="_GoBack"/>
      <w:bookmarkEnd w:id="0"/>
    </w:p>
    <w:p>
      <w:pPr>
        <w:spacing w:line="0" w:lineRule="atLeast"/>
        <w:jc w:val="both"/>
        <w:rPr>
          <w:rFonts w:ascii="宋体" w:hAnsi="宋体"/>
          <w:sz w:val="24"/>
          <w:szCs w:val="24"/>
        </w:rPr>
      </w:pPr>
      <w:r>
        <w:rPr>
          <w:rFonts w:ascii="宋体" w:hAnsi="宋体"/>
          <w:sz w:val="24"/>
          <w:szCs w:val="24"/>
        </w:rPr>
        <w:t>附件</w:t>
      </w:r>
      <w:r>
        <w:rPr>
          <w:rFonts w:hint="eastAsia" w:ascii="宋体" w:hAnsi="宋体"/>
          <w:sz w:val="24"/>
          <w:szCs w:val="24"/>
        </w:rPr>
        <w:t>：</w:t>
      </w:r>
      <w:r>
        <w:rPr>
          <w:rFonts w:ascii="宋体" w:hAnsi="宋体"/>
          <w:sz w:val="24"/>
          <w:szCs w:val="24"/>
        </w:rPr>
        <w:t>获奖情况、科研与创新能力分项积分细则</w:t>
      </w:r>
    </w:p>
    <w:p>
      <w:pPr>
        <w:numPr>
          <w:ilvl w:val="0"/>
          <w:numId w:val="0"/>
        </w:numPr>
        <w:spacing w:line="0" w:lineRule="atLeast"/>
        <w:jc w:val="both"/>
        <w:rPr>
          <w:rFonts w:hint="eastAsia" w:ascii="宋体" w:hAnsi="宋体"/>
          <w:sz w:val="28"/>
        </w:rPr>
      </w:pPr>
    </w:p>
    <w:p>
      <w:pPr>
        <w:numPr>
          <w:ilvl w:val="0"/>
          <w:numId w:val="0"/>
        </w:numPr>
        <w:spacing w:line="0" w:lineRule="atLeast"/>
        <w:jc w:val="both"/>
        <w:rPr>
          <w:rFonts w:hint="eastAsia" w:ascii="宋体" w:hAnsi="宋体"/>
          <w:sz w:val="28"/>
        </w:rPr>
      </w:pPr>
    </w:p>
    <w:p>
      <w:pPr>
        <w:numPr>
          <w:ilvl w:val="0"/>
          <w:numId w:val="0"/>
        </w:numPr>
        <w:spacing w:line="0" w:lineRule="atLeast"/>
        <w:jc w:val="both"/>
        <w:rPr>
          <w:rFonts w:hint="eastAsia" w:ascii="宋体" w:hAnsi="宋体"/>
          <w:sz w:val="28"/>
        </w:rPr>
      </w:pPr>
    </w:p>
    <w:p>
      <w:pPr>
        <w:spacing w:line="0" w:lineRule="atLeast"/>
        <w:jc w:val="both"/>
        <w:rPr>
          <w:rFonts w:ascii="宋体" w:hAnsi="宋体"/>
          <w:b/>
          <w:sz w:val="28"/>
        </w:rPr>
      </w:pPr>
    </w:p>
    <w:p>
      <w:pPr>
        <w:spacing w:line="0" w:lineRule="atLeast"/>
        <w:ind w:firstLine="2249" w:firstLineChars="800"/>
        <w:jc w:val="both"/>
        <w:rPr>
          <w:rFonts w:ascii="宋体" w:hAnsi="宋体"/>
          <w:b/>
          <w:sz w:val="28"/>
        </w:rPr>
      </w:pPr>
    </w:p>
    <w:p>
      <w:pPr>
        <w:spacing w:line="0" w:lineRule="atLeast"/>
        <w:ind w:firstLine="2249" w:firstLineChars="800"/>
        <w:jc w:val="both"/>
        <w:rPr>
          <w:rFonts w:ascii="宋体" w:hAnsi="宋体"/>
          <w:b/>
          <w:sz w:val="28"/>
        </w:rPr>
      </w:pPr>
      <w:r>
        <w:rPr>
          <w:rFonts w:ascii="宋体" w:hAnsi="宋体"/>
          <w:b/>
          <w:sz w:val="28"/>
        </w:rPr>
        <w:t>获奖情况、科研与创新能力</w:t>
      </w:r>
      <w:r>
        <w:rPr>
          <w:rFonts w:hint="eastAsia" w:ascii="宋体" w:hAnsi="宋体"/>
          <w:b/>
          <w:sz w:val="28"/>
        </w:rPr>
        <w:t>积</w:t>
      </w:r>
      <w:r>
        <w:rPr>
          <w:rFonts w:ascii="宋体" w:hAnsi="宋体"/>
          <w:b/>
          <w:sz w:val="28"/>
        </w:rPr>
        <w:t>分细则</w:t>
      </w:r>
    </w:p>
    <w:p>
      <w:pPr>
        <w:rPr>
          <w:rFonts w:hint="eastAsia" w:eastAsiaTheme="minorEastAsia"/>
          <w:vertAlign w:val="baseline"/>
          <w:lang w:eastAsia="zh-CN"/>
        </w:rPr>
      </w:pPr>
    </w:p>
    <w:tbl>
      <w:tblPr>
        <w:tblStyle w:val="4"/>
        <w:tblW w:w="9973"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2027"/>
        <w:gridCol w:w="1066"/>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b/>
                <w:bCs/>
                <w:sz w:val="21"/>
                <w:szCs w:val="21"/>
                <w:vertAlign w:val="baseline"/>
                <w:lang w:eastAsia="zh-CN"/>
              </w:rPr>
            </w:pPr>
            <w:r>
              <w:rPr>
                <w:rFonts w:hint="eastAsia" w:eastAsiaTheme="minorEastAsia"/>
                <w:b/>
                <w:bCs/>
                <w:sz w:val="21"/>
                <w:szCs w:val="21"/>
                <w:vertAlign w:val="baseline"/>
                <w:lang w:eastAsia="zh-CN"/>
              </w:rPr>
              <w:t>计分范围</w:t>
            </w:r>
          </w:p>
        </w:tc>
        <w:tc>
          <w:tcPr>
            <w:tcW w:w="2027"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级别</w:t>
            </w:r>
          </w:p>
        </w:tc>
        <w:tc>
          <w:tcPr>
            <w:tcW w:w="1066"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分值</w:t>
            </w:r>
          </w:p>
        </w:tc>
        <w:tc>
          <w:tcPr>
            <w:tcW w:w="4871"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学科与技能竞赛</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“三项赛”校级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Merge w:val="restart"/>
            <w:vAlign w:val="center"/>
          </w:tcPr>
          <w:p>
            <w:pPr>
              <w:widowControl w:val="0"/>
              <w:numPr>
                <w:ilvl w:val="0"/>
                <w:numId w:val="2"/>
              </w:numPr>
              <w:spacing w:line="0" w:lineRule="atLeast"/>
              <w:jc w:val="both"/>
              <w:rPr>
                <w:rFonts w:hint="eastAsia"/>
                <w:sz w:val="21"/>
                <w:szCs w:val="21"/>
                <w:vertAlign w:val="baseline"/>
                <w:lang w:val="en-US" w:eastAsia="zh-CN"/>
              </w:rPr>
            </w:pPr>
            <w:r>
              <w:rPr>
                <w:rFonts w:hint="eastAsia"/>
                <w:sz w:val="21"/>
                <w:szCs w:val="21"/>
                <w:vertAlign w:val="baseline"/>
                <w:lang w:val="en-US" w:eastAsia="zh-CN"/>
              </w:rPr>
              <w:t>“三项赛”指的是“互联网+”大学生创新创业大赛、“挑战杯”全国大学生系列科技学术竞赛、全国高校“创意 创新 创业”电子商务挑战赛；</w:t>
            </w:r>
          </w:p>
          <w:p>
            <w:pPr>
              <w:widowControl w:val="0"/>
              <w:numPr>
                <w:ilvl w:val="0"/>
                <w:numId w:val="2"/>
              </w:numPr>
              <w:spacing w:line="0" w:lineRule="atLeast"/>
              <w:ind w:left="0" w:leftChars="0" w:firstLine="0" w:firstLineChars="0"/>
              <w:jc w:val="both"/>
              <w:rPr>
                <w:rFonts w:hint="eastAsia"/>
                <w:sz w:val="21"/>
                <w:szCs w:val="21"/>
                <w:vertAlign w:val="baseline"/>
                <w:lang w:val="en-US" w:eastAsia="zh-CN"/>
              </w:rPr>
            </w:pPr>
            <w:r>
              <w:rPr>
                <w:rFonts w:ascii="宋体" w:hAnsi="宋体"/>
                <w:sz w:val="23"/>
              </w:rPr>
              <w:t>一</w:t>
            </w:r>
            <w:r>
              <w:rPr>
                <w:rFonts w:hint="eastAsia" w:ascii="宋体" w:hAnsi="宋体"/>
                <w:sz w:val="23"/>
              </w:rPr>
              <w:t>（含特等奖）</w:t>
            </w:r>
            <w:r>
              <w:rPr>
                <w:rFonts w:ascii="宋体" w:hAnsi="宋体"/>
                <w:sz w:val="23"/>
              </w:rPr>
              <w:t>、二、三等奖</w:t>
            </w:r>
            <w:r>
              <w:rPr>
                <w:rFonts w:hint="eastAsia" w:ascii="宋体" w:hAnsi="宋体"/>
                <w:sz w:val="23"/>
                <w:lang w:eastAsia="zh-CN"/>
              </w:rPr>
              <w:t>获奖者积分分别</w:t>
            </w:r>
            <w:r>
              <w:rPr>
                <w:rFonts w:ascii="宋体" w:hAnsi="宋体"/>
                <w:sz w:val="23"/>
              </w:rPr>
              <w:t>按</w:t>
            </w:r>
            <w:r>
              <w:rPr>
                <w:rFonts w:hint="eastAsia" w:ascii="宋体" w:hAnsi="宋体"/>
                <w:sz w:val="23"/>
                <w:lang w:eastAsia="zh-CN"/>
              </w:rPr>
              <w:t>参赛级别对应分值的</w:t>
            </w:r>
            <w:r>
              <w:rPr>
                <w:rFonts w:ascii="宋体" w:hAnsi="宋体"/>
                <w:sz w:val="23"/>
              </w:rPr>
              <w:t xml:space="preserve"> </w:t>
            </w:r>
            <w:r>
              <w:rPr>
                <w:rFonts w:eastAsia="Times New Roman"/>
                <w:sz w:val="23"/>
              </w:rPr>
              <w:t>1</w:t>
            </w:r>
            <w:r>
              <w:rPr>
                <w:rFonts w:ascii="宋体" w:hAnsi="宋体"/>
                <w:sz w:val="23"/>
              </w:rPr>
              <w:t>、</w:t>
            </w:r>
            <w:r>
              <w:rPr>
                <w:rFonts w:eastAsia="Times New Roman"/>
                <w:sz w:val="23"/>
              </w:rPr>
              <w:t>0.8</w:t>
            </w:r>
            <w:r>
              <w:rPr>
                <w:rFonts w:ascii="宋体" w:hAnsi="宋体"/>
                <w:sz w:val="23"/>
              </w:rPr>
              <w:t>、</w:t>
            </w:r>
            <w:r>
              <w:rPr>
                <w:rFonts w:eastAsia="Times New Roman"/>
                <w:sz w:val="23"/>
              </w:rPr>
              <w:t>0.6</w:t>
            </w:r>
            <w:r>
              <w:rPr>
                <w:rFonts w:ascii="宋体" w:hAnsi="宋体"/>
                <w:sz w:val="23"/>
              </w:rPr>
              <w:t xml:space="preserve"> 的系数</w:t>
            </w:r>
            <w:r>
              <w:rPr>
                <w:rFonts w:hint="eastAsia"/>
                <w:sz w:val="21"/>
                <w:szCs w:val="21"/>
                <w:vertAlign w:val="baseline"/>
                <w:lang w:val="en-US" w:eastAsia="zh-CN"/>
              </w:rPr>
              <w:t>计算；</w:t>
            </w:r>
          </w:p>
          <w:p>
            <w:pPr>
              <w:widowControl w:val="0"/>
              <w:numPr>
                <w:ilvl w:val="0"/>
                <w:numId w:val="2"/>
              </w:numPr>
              <w:spacing w:line="0" w:lineRule="atLeast"/>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以团队形式参赛获奖，前五名（含团队负责人）按排名顺序计算积分，得分系数分别为 1、0.8、0.7、0.6、0.5；</w:t>
            </w:r>
          </w:p>
          <w:p>
            <w:pPr>
              <w:widowControl w:val="0"/>
              <w:numPr>
                <w:ilvl w:val="0"/>
                <w:numId w:val="2"/>
              </w:numPr>
              <w:spacing w:line="0" w:lineRule="atLeast"/>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参加以团队形式、不分排名的竞赛获奖，每位成员的积分系数为3.6/参赛人数，积分系数大于1的，按1算。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sz w:val="21"/>
                <w:szCs w:val="21"/>
                <w:vertAlign w:val="baseline"/>
              </w:rPr>
            </w:pPr>
          </w:p>
          <w:p>
            <w:pPr>
              <w:widowControl w:val="0"/>
              <w:bidi w:val="0"/>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优秀共产党员</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8</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sz w:val="21"/>
                <w:szCs w:val="21"/>
                <w:vertAlign w:val="baseline"/>
              </w:rPr>
            </w:pPr>
          </w:p>
          <w:p>
            <w:pPr>
              <w:widowControl w:val="0"/>
              <w:bidi w:val="0"/>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三好学生</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院级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8</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三好学生标兵</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12</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优秀学生干部</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优秀团干</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优秀团员</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009" w:type="dxa"/>
            <w:vMerge w:val="restart"/>
            <w:vAlign w:val="center"/>
          </w:tcPr>
          <w:p>
            <w:pPr>
              <w:widowControl w:val="0"/>
              <w:jc w:val="center"/>
              <w:rPr>
                <w:rFonts w:hint="eastAsia" w:eastAsia="宋体"/>
                <w:sz w:val="21"/>
                <w:szCs w:val="21"/>
                <w:vertAlign w:val="baseline"/>
                <w:lang w:eastAsia="zh-CN"/>
              </w:rPr>
            </w:pPr>
            <w:r>
              <w:rPr>
                <w:rFonts w:hint="eastAsia"/>
                <w:sz w:val="21"/>
                <w:szCs w:val="21"/>
                <w:vertAlign w:val="baseline"/>
                <w:lang w:eastAsia="zh-CN"/>
              </w:rPr>
              <w:t>优秀志愿者</w:t>
            </w:r>
          </w:p>
        </w:tc>
        <w:tc>
          <w:tcPr>
            <w:tcW w:w="2027" w:type="dxa"/>
            <w:vAlign w:val="center"/>
          </w:tcPr>
          <w:p>
            <w:pPr>
              <w:widowControl w:val="0"/>
              <w:jc w:val="center"/>
              <w:rPr>
                <w:rFonts w:hint="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val="en-US" w:eastAsia="zh-CN"/>
              </w:rPr>
              <w:t>4</w:t>
            </w:r>
          </w:p>
        </w:tc>
        <w:tc>
          <w:tcPr>
            <w:tcW w:w="4871" w:type="dxa"/>
            <w:vMerge w:val="restart"/>
            <w:vAlign w:val="center"/>
          </w:tcPr>
          <w:p>
            <w:pPr>
              <w:widowControl w:val="0"/>
              <w:numPr>
                <w:ilvl w:val="0"/>
                <w:numId w:val="3"/>
              </w:numPr>
              <w:spacing w:line="0" w:lineRule="atLeast"/>
              <w:jc w:val="both"/>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校级、省级优秀志愿者应为校团委、团省委评选</w:t>
            </w:r>
            <w:r>
              <w:rPr>
                <w:rFonts w:hint="eastAsia" w:asciiTheme="minorEastAsia" w:hAnsiTheme="minorEastAsia" w:eastAsiaTheme="minorEastAsia"/>
                <w:color w:val="auto"/>
                <w:sz w:val="21"/>
                <w:szCs w:val="21"/>
                <w:lang w:eastAsia="zh-CN"/>
              </w:rPr>
              <w:t>授予</w:t>
            </w:r>
            <w:r>
              <w:rPr>
                <w:rFonts w:hint="eastAsia" w:asciiTheme="minorEastAsia" w:hAnsiTheme="minorEastAsia" w:eastAsiaTheme="minorEastAsia"/>
                <w:color w:val="auto"/>
                <w:sz w:val="21"/>
                <w:szCs w:val="21"/>
              </w:rPr>
              <w:t>的荣誉称号；</w:t>
            </w:r>
          </w:p>
          <w:p>
            <w:pPr>
              <w:widowControl w:val="0"/>
              <w:numPr>
                <w:ilvl w:val="0"/>
                <w:numId w:val="3"/>
              </w:numPr>
              <w:spacing w:line="0" w:lineRule="atLeast"/>
              <w:ind w:left="0" w:leftChars="0" w:firstLine="0" w:firstLineChars="0"/>
              <w:jc w:val="both"/>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其他政府主管部门、协会、组委会等颁发的优秀志愿者称号，需为我校统一组织</w:t>
            </w:r>
            <w:r>
              <w:rPr>
                <w:rFonts w:hint="eastAsia" w:asciiTheme="minorEastAsia" w:hAnsiTheme="minorEastAsia" w:eastAsiaTheme="minorEastAsia"/>
                <w:color w:val="auto"/>
                <w:sz w:val="21"/>
                <w:szCs w:val="21"/>
                <w:lang w:eastAsia="zh-CN"/>
              </w:rPr>
              <w:t>参加</w:t>
            </w:r>
            <w:r>
              <w:rPr>
                <w:rFonts w:hint="eastAsia" w:asciiTheme="minorEastAsia" w:hAnsiTheme="minorEastAsia" w:eastAsiaTheme="minorEastAsia"/>
                <w:color w:val="auto"/>
                <w:sz w:val="21"/>
                <w:szCs w:val="21"/>
              </w:rPr>
              <w:t>的在一定范围内具有较大影响力的活动或比赛的志愿者（分值</w:t>
            </w:r>
            <w:r>
              <w:rPr>
                <w:rFonts w:hint="eastAsia" w:asciiTheme="minorEastAsia" w:hAnsiTheme="minorEastAsia" w:eastAsiaTheme="minorEastAsia"/>
                <w:color w:val="auto"/>
                <w:sz w:val="21"/>
                <w:szCs w:val="21"/>
                <w:lang w:val="en-US" w:eastAsia="zh-CN"/>
              </w:rPr>
              <w:t>4-15分，具体分值</w:t>
            </w:r>
            <w:r>
              <w:rPr>
                <w:rFonts w:hint="eastAsia" w:asciiTheme="minorEastAsia" w:hAnsiTheme="minorEastAsia" w:eastAsiaTheme="minorEastAsia"/>
                <w:color w:val="auto"/>
                <w:sz w:val="21"/>
                <w:szCs w:val="21"/>
                <w:lang w:eastAsia="zh-CN"/>
              </w:rPr>
              <w:t>由</w:t>
            </w:r>
            <w:r>
              <w:rPr>
                <w:rFonts w:hint="eastAsia" w:asciiTheme="minorEastAsia" w:hAnsiTheme="minorEastAsia" w:eastAsiaTheme="minorEastAsia"/>
                <w:color w:val="auto"/>
                <w:sz w:val="21"/>
                <w:szCs w:val="21"/>
              </w:rPr>
              <w:t>院推免遴选工作领导小组讨论决定）；</w:t>
            </w:r>
          </w:p>
          <w:p>
            <w:pPr>
              <w:widowControl w:val="0"/>
              <w:numPr>
                <w:ilvl w:val="0"/>
                <w:numId w:val="3"/>
              </w:numPr>
              <w:spacing w:line="0" w:lineRule="atLeast"/>
              <w:ind w:left="0" w:leftChars="0" w:firstLine="0" w:firstLineChars="0"/>
              <w:jc w:val="both"/>
              <w:rPr>
                <w:rFonts w:hint="eastAsia" w:eastAsia="宋体"/>
                <w:sz w:val="21"/>
                <w:szCs w:val="21"/>
                <w:vertAlign w:val="baseline"/>
                <w:lang w:eastAsia="zh-CN"/>
              </w:rPr>
            </w:pPr>
            <w:r>
              <w:rPr>
                <w:rFonts w:hint="eastAsia" w:asciiTheme="minorEastAsia" w:hAnsiTheme="minorEastAsia" w:eastAsiaTheme="minorEastAsia"/>
                <w:color w:val="auto"/>
                <w:sz w:val="21"/>
                <w:szCs w:val="21"/>
              </w:rPr>
              <w:t>其他志愿服务活动的优秀志愿者（分值</w:t>
            </w:r>
            <w:r>
              <w:rPr>
                <w:rFonts w:hint="eastAsia" w:asciiTheme="minorEastAsia" w:hAnsiTheme="minorEastAsia" w:eastAsiaTheme="minorEastAsia"/>
                <w:color w:val="auto"/>
                <w:sz w:val="21"/>
                <w:szCs w:val="21"/>
                <w:lang w:val="en-US" w:eastAsia="zh-CN"/>
              </w:rPr>
              <w:t>4-15分，具体分值</w:t>
            </w:r>
            <w:r>
              <w:rPr>
                <w:rFonts w:hint="eastAsia" w:asciiTheme="minorEastAsia" w:hAnsiTheme="minorEastAsia" w:eastAsiaTheme="minorEastAsia"/>
                <w:color w:val="auto"/>
                <w:sz w:val="21"/>
                <w:szCs w:val="21"/>
                <w:lang w:eastAsia="zh-CN"/>
              </w:rPr>
              <w:t>由</w:t>
            </w:r>
            <w:r>
              <w:rPr>
                <w:rFonts w:hint="eastAsia" w:asciiTheme="minorEastAsia" w:hAnsiTheme="minorEastAsia" w:eastAsiaTheme="minorEastAsia"/>
                <w:color w:val="auto"/>
                <w:sz w:val="21"/>
                <w:szCs w:val="21"/>
              </w:rPr>
              <w:t>院推免遴选工作领导小组讨论决定）</w:t>
            </w:r>
            <w:r>
              <w:rPr>
                <w:rFonts w:hint="eastAsia" w:asciiTheme="minorEastAsia" w:hAnsiTheme="minorEastAsia" w:eastAsia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社会实践先进个人</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社会实践优秀团队</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国家奖学金</w:t>
            </w:r>
          </w:p>
        </w:tc>
        <w:tc>
          <w:tcPr>
            <w:tcW w:w="2027" w:type="dxa"/>
            <w:vAlign w:val="center"/>
          </w:tcPr>
          <w:p>
            <w:pPr>
              <w:widowControl w:val="0"/>
              <w:jc w:val="center"/>
              <w:rPr>
                <w:sz w:val="21"/>
                <w:szCs w:val="21"/>
                <w:vertAlign w:val="baseline"/>
              </w:rPr>
            </w:pP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获奖调研报告</w:t>
            </w:r>
          </w:p>
        </w:tc>
        <w:tc>
          <w:tcPr>
            <w:tcW w:w="2027"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val="en-US" w:eastAsia="zh-CN"/>
              </w:rPr>
              <w:t>3或5</w:t>
            </w:r>
          </w:p>
        </w:tc>
        <w:tc>
          <w:tcPr>
            <w:tcW w:w="4871" w:type="dxa"/>
            <w:vMerge w:val="restart"/>
            <w:vAlign w:val="center"/>
          </w:tcPr>
          <w:p>
            <w:pPr>
              <w:widowControl w:val="0"/>
              <w:spacing w:line="0" w:lineRule="atLeast"/>
              <w:jc w:val="both"/>
              <w:rPr>
                <w:rFonts w:hint="eastAsia" w:ascii="宋体" w:hAnsi="宋体"/>
                <w:sz w:val="21"/>
                <w:szCs w:val="21"/>
                <w:lang w:eastAsia="zh-CN"/>
              </w:rPr>
            </w:pPr>
            <w:r>
              <w:rPr>
                <w:rFonts w:hint="eastAsia" w:ascii="宋体" w:hAnsi="宋体"/>
                <w:sz w:val="21"/>
                <w:szCs w:val="21"/>
                <w:lang w:eastAsia="zh-CN"/>
              </w:rPr>
              <w:t>校级</w:t>
            </w:r>
            <w:r>
              <w:rPr>
                <w:rFonts w:hint="eastAsia" w:ascii="宋体" w:hAnsi="宋体"/>
                <w:sz w:val="21"/>
                <w:szCs w:val="21"/>
              </w:rPr>
              <w:t>团体获奖每位成员计 3 分，个人获奖计 5 分</w:t>
            </w:r>
            <w:r>
              <w:rPr>
                <w:rFonts w:hint="eastAsia" w:ascii="宋体" w:hAnsi="宋体"/>
                <w:sz w:val="21"/>
                <w:szCs w:val="21"/>
                <w:lang w:eastAsia="zh-CN"/>
              </w:rPr>
              <w:t>；</w:t>
            </w:r>
          </w:p>
          <w:p>
            <w:pPr>
              <w:widowControl w:val="0"/>
              <w:spacing w:line="0" w:lineRule="atLeast"/>
              <w:jc w:val="both"/>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省级</w:t>
            </w:r>
            <w:r>
              <w:rPr>
                <w:rFonts w:hint="eastAsia" w:ascii="宋体" w:hAnsi="宋体"/>
                <w:sz w:val="21"/>
                <w:szCs w:val="21"/>
              </w:rPr>
              <w:t>团体获奖每位成员计 6 分，个人获奖计 10 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val="en-US" w:eastAsia="zh-CN"/>
              </w:rPr>
              <w:t>6或10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精神文明</w:t>
            </w: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见义勇为（县级）/先进事迹（市级）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eastAsia="zh-CN"/>
              </w:rPr>
              <w:t>5</w:t>
            </w:r>
          </w:p>
        </w:tc>
        <w:tc>
          <w:tcPr>
            <w:tcW w:w="4871" w:type="dxa"/>
            <w:vMerge w:val="restart"/>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见义勇为（市级）/先进事迹（省级）</w:t>
            </w:r>
          </w:p>
        </w:tc>
        <w:tc>
          <w:tcPr>
            <w:tcW w:w="1066"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见义勇为（省级 ）/先进事迹（国家级）</w:t>
            </w:r>
          </w:p>
        </w:tc>
        <w:tc>
          <w:tcPr>
            <w:tcW w:w="1066"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15</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期刊论文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权威（</w:t>
            </w:r>
            <w:r>
              <w:rPr>
                <w:rFonts w:hint="eastAsia"/>
                <w:sz w:val="21"/>
                <w:szCs w:val="21"/>
                <w:vertAlign w:val="baseline"/>
                <w:lang w:val="en-US" w:eastAsia="zh-CN"/>
              </w:rPr>
              <w:t>A+、A</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200</w:t>
            </w:r>
          </w:p>
        </w:tc>
        <w:tc>
          <w:tcPr>
            <w:tcW w:w="4871" w:type="dxa"/>
            <w:vMerge w:val="restart"/>
            <w:vAlign w:val="center"/>
          </w:tcPr>
          <w:p>
            <w:pPr>
              <w:widowControl w:val="0"/>
              <w:numPr>
                <w:ilvl w:val="0"/>
                <w:numId w:val="4"/>
              </w:numPr>
              <w:spacing w:line="0" w:lineRule="atLeast"/>
              <w:jc w:val="both"/>
              <w:rPr>
                <w:rFonts w:hint="eastAsia" w:ascii="宋体" w:hAnsi="宋体"/>
                <w:sz w:val="21"/>
                <w:szCs w:val="21"/>
                <w:lang w:val="en-US" w:eastAsia="zh-CN"/>
              </w:rPr>
            </w:pPr>
            <w:r>
              <w:rPr>
                <w:rFonts w:hint="eastAsia" w:ascii="宋体" w:hAnsi="宋体"/>
                <w:sz w:val="21"/>
                <w:szCs w:val="21"/>
                <w:lang w:val="en-US" w:eastAsia="zh-CN"/>
              </w:rPr>
              <w:t>学生公开发表论文在</w:t>
            </w:r>
            <w:r>
              <w:rPr>
                <w:rFonts w:ascii="宋体" w:hAnsi="宋体"/>
                <w:sz w:val="21"/>
                <w:szCs w:val="21"/>
              </w:rPr>
              <w:t>《安徽财经大学中文学术期刊分类目录》</w:t>
            </w:r>
            <w:r>
              <w:rPr>
                <w:rFonts w:hint="eastAsia" w:ascii="宋体" w:hAnsi="宋体"/>
                <w:sz w:val="21"/>
                <w:szCs w:val="21"/>
                <w:lang w:eastAsia="zh-CN"/>
              </w:rPr>
              <w:t>（</w:t>
            </w:r>
            <w:r>
              <w:rPr>
                <w:rFonts w:ascii="宋体" w:hAnsi="宋体"/>
                <w:sz w:val="21"/>
                <w:szCs w:val="21"/>
              </w:rPr>
              <w:t>201</w:t>
            </w:r>
            <w:r>
              <w:rPr>
                <w:rFonts w:hint="eastAsia" w:ascii="宋体" w:hAnsi="宋体"/>
                <w:sz w:val="21"/>
                <w:szCs w:val="21"/>
                <w:lang w:val="en-US" w:eastAsia="zh-CN"/>
              </w:rPr>
              <w:t>6</w:t>
            </w:r>
            <w:r>
              <w:rPr>
                <w:rFonts w:ascii="宋体" w:hAnsi="宋体"/>
                <w:sz w:val="21"/>
                <w:szCs w:val="21"/>
              </w:rPr>
              <w:t xml:space="preserve"> 版、201</w:t>
            </w:r>
            <w:r>
              <w:rPr>
                <w:rFonts w:hint="eastAsia" w:ascii="宋体" w:hAnsi="宋体"/>
                <w:sz w:val="21"/>
                <w:szCs w:val="21"/>
                <w:lang w:val="en-US" w:eastAsia="zh-CN"/>
              </w:rPr>
              <w:t>9</w:t>
            </w:r>
            <w:r>
              <w:rPr>
                <w:rFonts w:ascii="宋体" w:hAnsi="宋体"/>
                <w:sz w:val="21"/>
                <w:szCs w:val="21"/>
              </w:rPr>
              <w:t xml:space="preserve"> 版</w:t>
            </w:r>
            <w:r>
              <w:rPr>
                <w:rFonts w:hint="eastAsia" w:ascii="宋体" w:hAnsi="宋体"/>
                <w:sz w:val="21"/>
                <w:szCs w:val="21"/>
                <w:lang w:eastAsia="zh-CN"/>
              </w:rPr>
              <w:t>）目录范围的期刊</w:t>
            </w:r>
            <w:r>
              <w:rPr>
                <w:rFonts w:ascii="宋体" w:hAnsi="宋体"/>
                <w:sz w:val="21"/>
                <w:szCs w:val="21"/>
              </w:rPr>
              <w:t>同时适用</w:t>
            </w:r>
            <w:r>
              <w:rPr>
                <w:rFonts w:hint="eastAsia" w:ascii="宋体" w:hAnsi="宋体"/>
                <w:sz w:val="21"/>
                <w:szCs w:val="21"/>
              </w:rPr>
              <w:t>；</w:t>
            </w:r>
          </w:p>
          <w:p>
            <w:pPr>
              <w:widowControl w:val="0"/>
              <w:numPr>
                <w:ilvl w:val="0"/>
                <w:numId w:val="0"/>
              </w:numPr>
              <w:spacing w:line="0" w:lineRule="atLeast"/>
              <w:jc w:val="both"/>
              <w:rPr>
                <w:rFonts w:hint="eastAsia" w:ascii="宋体" w:hAnsi="宋体"/>
                <w:sz w:val="21"/>
                <w:szCs w:val="21"/>
                <w:lang w:val="en-US" w:eastAsia="zh-CN"/>
              </w:rPr>
            </w:pPr>
            <w:r>
              <w:rPr>
                <w:rFonts w:hint="eastAsia" w:ascii="宋体" w:hAnsi="宋体"/>
                <w:sz w:val="21"/>
                <w:szCs w:val="21"/>
                <w:lang w:val="en-US" w:eastAsia="zh-CN"/>
              </w:rPr>
              <w:t>2.</w:t>
            </w:r>
            <w:r>
              <w:rPr>
                <w:rFonts w:hint="eastAsia" w:ascii="宋体" w:hAnsi="宋体"/>
                <w:sz w:val="21"/>
                <w:szCs w:val="21"/>
              </w:rPr>
              <w:t>202</w:t>
            </w:r>
            <w:r>
              <w:rPr>
                <w:rFonts w:hint="eastAsia" w:ascii="宋体" w:hAnsi="宋体"/>
                <w:sz w:val="21"/>
                <w:szCs w:val="21"/>
                <w:lang w:val="en-US" w:eastAsia="zh-CN"/>
              </w:rPr>
              <w:t>3</w:t>
            </w:r>
            <w:r>
              <w:rPr>
                <w:rFonts w:hint="eastAsia" w:ascii="宋体" w:hAnsi="宋体"/>
                <w:sz w:val="21"/>
                <w:szCs w:val="21"/>
              </w:rPr>
              <w:t>届</w:t>
            </w:r>
            <w:r>
              <w:rPr>
                <w:rFonts w:hint="eastAsia" w:ascii="宋体" w:hAnsi="宋体"/>
                <w:sz w:val="21"/>
                <w:szCs w:val="21"/>
                <w:lang w:val="en-US" w:eastAsia="zh-CN"/>
              </w:rPr>
              <w:t>及以后毕业</w:t>
            </w:r>
            <w:r>
              <w:rPr>
                <w:rFonts w:hint="eastAsia" w:ascii="宋体" w:hAnsi="宋体"/>
                <w:sz w:val="21"/>
                <w:szCs w:val="21"/>
              </w:rPr>
              <w:t>学生适用《目录》201</w:t>
            </w:r>
            <w:r>
              <w:rPr>
                <w:rFonts w:hint="eastAsia" w:ascii="宋体" w:hAnsi="宋体"/>
                <w:sz w:val="21"/>
                <w:szCs w:val="21"/>
                <w:lang w:val="en-US" w:eastAsia="zh-CN"/>
              </w:rPr>
              <w:t>9版，不再适用《目录》2016版；</w:t>
            </w:r>
          </w:p>
          <w:p>
            <w:pPr>
              <w:widowControl w:val="0"/>
              <w:numPr>
                <w:ilvl w:val="0"/>
                <w:numId w:val="0"/>
              </w:numPr>
              <w:spacing w:line="0" w:lineRule="atLeast"/>
              <w:jc w:val="both"/>
              <w:rPr>
                <w:rFonts w:asciiTheme="minorHAnsi" w:hAnsiTheme="minorHAnsi" w:eastAsiaTheme="minorEastAsia" w:cstheme="minorBidi"/>
                <w:kern w:val="2"/>
                <w:sz w:val="21"/>
                <w:szCs w:val="21"/>
                <w:lang w:val="en-US" w:eastAsia="zh-CN" w:bidi="ar-SA"/>
              </w:rPr>
            </w:pPr>
            <w:r>
              <w:rPr>
                <w:rFonts w:hint="eastAsia" w:ascii="宋体" w:hAnsi="宋体"/>
                <w:sz w:val="21"/>
                <w:szCs w:val="21"/>
                <w:lang w:val="en-US" w:eastAsia="zh-CN"/>
              </w:rPr>
              <w:t>3.其他</w:t>
            </w:r>
            <w:r>
              <w:rPr>
                <w:rFonts w:hint="eastAsia" w:asciiTheme="minorHAnsi" w:hAnsiTheme="minorHAnsi" w:eastAsiaTheme="minorEastAsia" w:cstheme="minorBidi"/>
                <w:kern w:val="2"/>
                <w:sz w:val="21"/>
                <w:szCs w:val="21"/>
                <w:lang w:val="en-US" w:eastAsia="zh-CN" w:bidi="ar-SA"/>
              </w:rPr>
              <w:t>期刊论文是指具有刊号的公开出版期刊。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重点（</w:t>
            </w:r>
            <w:r>
              <w:rPr>
                <w:rFonts w:hint="eastAsia"/>
                <w:sz w:val="21"/>
                <w:szCs w:val="21"/>
                <w:vertAlign w:val="baseline"/>
                <w:lang w:val="en-US" w:eastAsia="zh-CN"/>
              </w:rPr>
              <w:t>B</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核心（</w:t>
            </w:r>
            <w:r>
              <w:rPr>
                <w:rFonts w:hint="eastAsia"/>
                <w:sz w:val="21"/>
                <w:szCs w:val="21"/>
                <w:vertAlign w:val="baseline"/>
                <w:lang w:val="en-US" w:eastAsia="zh-CN"/>
              </w:rPr>
              <w:t>C</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60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一般（D）</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spacing w:line="0" w:lineRule="atLeast"/>
              <w:jc w:val="both"/>
              <w:rPr>
                <w:rFonts w:hint="eastAsia" w:ascii="宋体" w:hAnsi="宋体" w:eastAsia="宋体"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全日制普通本科学院学报</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12</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其他</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报纸（理论版）论文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40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学会录用征文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一级学会</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二级学会</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大学生科研创新基金项目</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院级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15</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大学生创新创业训练计划项目</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both"/>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bl>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B736"/>
    <w:multiLevelType w:val="singleLevel"/>
    <w:tmpl w:val="12B2B736"/>
    <w:lvl w:ilvl="0" w:tentative="0">
      <w:start w:val="1"/>
      <w:numFmt w:val="decimal"/>
      <w:lvlText w:val="%1."/>
      <w:lvlJc w:val="left"/>
      <w:pPr>
        <w:tabs>
          <w:tab w:val="left" w:pos="312"/>
        </w:tabs>
      </w:pPr>
    </w:lvl>
  </w:abstractNum>
  <w:abstractNum w:abstractNumId="1">
    <w:nsid w:val="37D6B123"/>
    <w:multiLevelType w:val="singleLevel"/>
    <w:tmpl w:val="37D6B123"/>
    <w:lvl w:ilvl="0" w:tentative="0">
      <w:start w:val="1"/>
      <w:numFmt w:val="chineseCounting"/>
      <w:suff w:val="nothing"/>
      <w:lvlText w:val="%1、"/>
      <w:lvlJc w:val="left"/>
      <w:rPr>
        <w:rFonts w:hint="eastAsia"/>
      </w:rPr>
    </w:lvl>
  </w:abstractNum>
  <w:abstractNum w:abstractNumId="2">
    <w:nsid w:val="578D828A"/>
    <w:multiLevelType w:val="singleLevel"/>
    <w:tmpl w:val="578D828A"/>
    <w:lvl w:ilvl="0" w:tentative="0">
      <w:start w:val="1"/>
      <w:numFmt w:val="decimal"/>
      <w:lvlText w:val="%1."/>
      <w:lvlJc w:val="left"/>
      <w:pPr>
        <w:tabs>
          <w:tab w:val="left" w:pos="312"/>
        </w:tabs>
      </w:pPr>
    </w:lvl>
  </w:abstractNum>
  <w:abstractNum w:abstractNumId="3">
    <w:nsid w:val="596590C0"/>
    <w:multiLevelType w:val="singleLevel"/>
    <w:tmpl w:val="596590C0"/>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A777E"/>
    <w:rsid w:val="001A5098"/>
    <w:rsid w:val="063368F1"/>
    <w:rsid w:val="0ADE1894"/>
    <w:rsid w:val="106E1974"/>
    <w:rsid w:val="1A364A11"/>
    <w:rsid w:val="232605A9"/>
    <w:rsid w:val="23E31FB3"/>
    <w:rsid w:val="289E1936"/>
    <w:rsid w:val="361D3C92"/>
    <w:rsid w:val="454D0427"/>
    <w:rsid w:val="45BA777E"/>
    <w:rsid w:val="5EF37932"/>
    <w:rsid w:val="629D7439"/>
    <w:rsid w:val="6C86168C"/>
    <w:rsid w:val="6D1C098B"/>
    <w:rsid w:val="761C3A06"/>
    <w:rsid w:val="7A52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2019-10-31T02:14:00Z</dcterms:created>
  <dc:creator>Administrator</dc:creator>
  <cp:lastModifiedBy>xywu</cp:lastModifiedBy>
  <cp:lastPrinted>2019-10-31T08:08:00Z</cp:lastPrinted>
  <dcterms:modified xsi:type="dcterms:W3CDTF">2020-09-21T14:42:06Z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